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027981A7"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Pr="003F2D43">
        <w:rPr>
          <w:rFonts w:ascii="Arial" w:hAnsi="Arial" w:cs="Arial"/>
          <w:b/>
          <w:sz w:val="28"/>
          <w:szCs w:val="28"/>
          <w:lang w:val="sv-SE"/>
        </w:rPr>
        <w:t>R2-</w:t>
      </w:r>
      <w:r w:rsidR="007D0B01">
        <w:rPr>
          <w:rFonts w:ascii="Arial" w:hAnsi="Arial" w:cs="Arial"/>
          <w:b/>
          <w:sz w:val="28"/>
          <w:szCs w:val="28"/>
          <w:lang w:val="sv-SE"/>
        </w:rPr>
        <w:t>2403164</w:t>
      </w:r>
    </w:p>
    <w:p w14:paraId="1FC815AD" w14:textId="12DB5A01" w:rsidR="00A053D1" w:rsidRPr="003F2D43" w:rsidRDefault="0030363B">
      <w:pPr>
        <w:tabs>
          <w:tab w:val="left" w:pos="567"/>
        </w:tabs>
        <w:rPr>
          <w:rFonts w:ascii="Arial" w:hAnsi="Arial"/>
          <w:b/>
          <w:sz w:val="24"/>
          <w:szCs w:val="24"/>
        </w:rPr>
      </w:pPr>
      <w:r>
        <w:rPr>
          <w:rFonts w:ascii="Arial" w:hAnsi="Arial" w:cs="Arial"/>
          <w:b/>
          <w:sz w:val="28"/>
          <w:szCs w:val="28"/>
        </w:rPr>
        <w:t>Changsha</w:t>
      </w:r>
      <w:r w:rsidR="009D2877" w:rsidRPr="003F2D43">
        <w:rPr>
          <w:rFonts w:ascii="Arial" w:hAnsi="Arial" w:cs="Arial"/>
          <w:b/>
          <w:sz w:val="28"/>
          <w:szCs w:val="28"/>
        </w:rPr>
        <w:t xml:space="preserve">, </w:t>
      </w:r>
      <w:r w:rsidR="00996F08">
        <w:rPr>
          <w:rFonts w:ascii="Arial" w:hAnsi="Arial" w:cs="Arial"/>
          <w:b/>
          <w:sz w:val="28"/>
          <w:szCs w:val="28"/>
        </w:rPr>
        <w:t>China</w:t>
      </w:r>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07BC9FCE" w14:textId="2A772EA7"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4F236E">
        <w:rPr>
          <w:rFonts w:ascii="Arial" w:hAnsi="Arial"/>
          <w:sz w:val="24"/>
          <w:szCs w:val="24"/>
        </w:rPr>
        <w:t>8.</w:t>
      </w:r>
      <w:r w:rsidR="00D033FA">
        <w:rPr>
          <w:rFonts w:ascii="Arial" w:hAnsi="Arial"/>
          <w:sz w:val="24"/>
          <w:szCs w:val="24"/>
        </w:rPr>
        <w:t>10.2</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550D84AC"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D033FA">
        <w:rPr>
          <w:rFonts w:ascii="Arial" w:hAnsi="Arial"/>
          <w:sz w:val="24"/>
          <w:szCs w:val="24"/>
        </w:rPr>
        <w:t>MRO enhancement for Rel-18 mobility</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49727720" w14:textId="7CD3BF0C" w:rsidR="00FF75C2" w:rsidRDefault="00BF0C3D" w:rsidP="00DF0BC6">
      <w:pPr>
        <w:spacing w:after="0"/>
        <w:rPr>
          <w:rFonts w:eastAsiaTheme="minorEastAsia"/>
        </w:rPr>
      </w:pPr>
      <w:r>
        <w:rPr>
          <w:rFonts w:eastAsiaTheme="minorEastAsia"/>
        </w:rPr>
        <w:t>According to the RAN plenary #10</w:t>
      </w:r>
      <w:r w:rsidR="002B33F1">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is approved</w:t>
      </w:r>
      <w:r w:rsidR="00DF0BC6">
        <w:rPr>
          <w:rFonts w:eastAsiaTheme="minorEastAsia"/>
        </w:rPr>
        <w:t xml:space="preserve"> [1] with objectives listed as following:</w:t>
      </w: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Default="00D033FA" w:rsidP="00D033FA">
            <w:pPr>
              <w:spacing w:before="120" w:line="280" w:lineRule="atLeast"/>
              <w:rPr>
                <w:rFonts w:eastAsia="宋体"/>
              </w:rPr>
            </w:pPr>
            <w:bookmarkStart w:id="1" w:name="OLE_LINK35"/>
            <w:bookmarkStart w:id="2" w:name="_Hlk162445187"/>
            <w:r>
              <w:rPr>
                <w:rFonts w:eastAsia="宋体"/>
              </w:rPr>
              <w:t xml:space="preserve">The objective of this work item is to specify </w:t>
            </w:r>
            <w:r>
              <w:rPr>
                <w:rFonts w:eastAsia="宋体" w:hint="eastAsia"/>
              </w:rPr>
              <w:t xml:space="preserve">data collection enhancement in NR </w:t>
            </w:r>
            <w:r w:rsidRPr="008F3A10">
              <w:rPr>
                <w:rFonts w:eastAsia="宋体"/>
              </w:rPr>
              <w:t xml:space="preserve">standalone and MR-DC </w:t>
            </w:r>
            <w:r>
              <w:rPr>
                <w:rFonts w:eastAsia="宋体"/>
              </w:rPr>
              <w:t>for SON/MDT purpose</w:t>
            </w:r>
            <w:r>
              <w:rPr>
                <w:rFonts w:eastAsia="宋体" w:hint="eastAsia"/>
              </w:rPr>
              <w:t xml:space="preserve">. </w:t>
            </w:r>
            <w:r>
              <w:rPr>
                <w:rFonts w:eastAsia="宋体"/>
              </w:rPr>
              <w:t>The specific objectives of this work item are:</w:t>
            </w:r>
          </w:p>
          <w:p w14:paraId="414525FB" w14:textId="77777777" w:rsidR="00D033FA" w:rsidRDefault="00D033FA" w:rsidP="00D033FA">
            <w:pPr>
              <w:spacing w:before="120" w:line="280" w:lineRule="atLeast"/>
              <w:rPr>
                <w:rFonts w:eastAsia="宋体"/>
              </w:rPr>
            </w:pPr>
            <w:bookmarkStart w:id="3" w:name="OLE_LINK31"/>
            <w:bookmarkStart w:id="4" w:name="OLE_LINK17"/>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14CEEB19"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611DDA8C"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3"/>
          <w:p w14:paraId="51561D1A" w14:textId="77777777" w:rsidR="00D033FA" w:rsidRDefault="00D033FA" w:rsidP="00D033FA">
            <w:pPr>
              <w:spacing w:before="120" w:line="280" w:lineRule="atLeast"/>
              <w:rPr>
                <w:rFonts w:eastAsia="宋体"/>
              </w:rPr>
            </w:pPr>
            <w:r>
              <w:rPr>
                <w:rFonts w:eastAsia="宋体" w:hint="eastAsia"/>
              </w:rPr>
              <w:t>- Support of SON/MDT enhancements for [RAN3, RAN2]:</w:t>
            </w:r>
          </w:p>
          <w:p w14:paraId="6FA74C07"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001CA3BB" w14:textId="77777777" w:rsidR="00D033FA" w:rsidRPr="00050F8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4"/>
          <w:p w14:paraId="65C1E1B9" w14:textId="77777777" w:rsidR="00D033FA" w:rsidRDefault="00D033FA" w:rsidP="00D033FA">
            <w:pPr>
              <w:spacing w:before="120" w:line="280" w:lineRule="atLeast"/>
              <w:rPr>
                <w:rFonts w:eastAsia="宋体"/>
              </w:rPr>
            </w:pPr>
            <w:r>
              <w:rPr>
                <w:rFonts w:eastAsia="宋体" w:hint="eastAsia"/>
              </w:rPr>
              <w:t>- Support of the leftovers in Rel-18 SON/MDT [RAN3, RAN2]:</w:t>
            </w:r>
          </w:p>
          <w:p w14:paraId="59FD572A"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RACH optimization for SDT</w:t>
            </w:r>
          </w:p>
          <w:p w14:paraId="6705D021"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MHI Enhancement for SCG Deactivation/Activation</w:t>
            </w:r>
          </w:p>
          <w:p w14:paraId="650E7514" w14:textId="77777777" w:rsidR="00D033FA" w:rsidRPr="00E76D9C" w:rsidRDefault="00D033FA" w:rsidP="00D033FA">
            <w:pPr>
              <w:pStyle w:val="af9"/>
              <w:widowControl w:val="0"/>
              <w:numPr>
                <w:ilvl w:val="0"/>
                <w:numId w:val="29"/>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6A1F0D2" w14:textId="401275DE" w:rsidR="00DF0BC6" w:rsidRPr="004238E8" w:rsidRDefault="00D033FA" w:rsidP="004238E8">
            <w:pPr>
              <w:spacing w:before="120" w:line="280" w:lineRule="atLeast"/>
              <w:rPr>
                <w:rFonts w:eastAsia="宋体"/>
              </w:rPr>
            </w:pPr>
            <w:r>
              <w:rPr>
                <w:rFonts w:eastAsia="宋体"/>
              </w:rPr>
              <w:t>If needed, co-operate with RAN1, SA2, SA5, CT4.</w:t>
            </w:r>
            <w:bookmarkEnd w:id="1"/>
          </w:p>
        </w:tc>
      </w:tr>
      <w:bookmarkEnd w:id="2"/>
    </w:tbl>
    <w:p w14:paraId="21AD53CB" w14:textId="77777777" w:rsidR="00DF0BC6" w:rsidRPr="00DF0BC6" w:rsidRDefault="00DF0BC6" w:rsidP="00DF0BC6">
      <w:pPr>
        <w:spacing w:after="0"/>
        <w:rPr>
          <w:rFonts w:eastAsiaTheme="minorEastAsia"/>
        </w:rPr>
      </w:pPr>
    </w:p>
    <w:p w14:paraId="3EEE728D" w14:textId="72B90DC4"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51197C">
        <w:rPr>
          <w:rFonts w:eastAsiaTheme="minorEastAsia"/>
        </w:rPr>
        <w:t xml:space="preserve">aim at start the </w:t>
      </w:r>
      <w:r w:rsidR="00DF0BC6">
        <w:rPr>
          <w:rFonts w:eastAsiaTheme="minorEastAsia"/>
        </w:rPr>
        <w:t>discuss</w:t>
      </w:r>
      <w:r w:rsidR="0051197C">
        <w:rPr>
          <w:rFonts w:eastAsiaTheme="minorEastAsia"/>
        </w:rPr>
        <w:t xml:space="preserve">ion on </w:t>
      </w:r>
      <w:r w:rsidR="00D033FA">
        <w:rPr>
          <w:rFonts w:eastAsiaTheme="minorEastAsia"/>
        </w:rPr>
        <w:t>MRO enhancement for Rel-18 mobility features including LTM, CHO with candidate SCGs and subsequent CPAC.</w:t>
      </w:r>
    </w:p>
    <w:p w14:paraId="28A63E0F" w14:textId="7576D570" w:rsidR="004533F4" w:rsidRPr="00686950" w:rsidRDefault="00827357" w:rsidP="00686950">
      <w:pPr>
        <w:pStyle w:val="1"/>
      </w:pPr>
      <w:r w:rsidRPr="003F2D43">
        <w:t>2   Discussion</w:t>
      </w:r>
    </w:p>
    <w:p w14:paraId="66E49647" w14:textId="3E6E751F" w:rsidR="00C1236C" w:rsidRPr="003F2D43" w:rsidRDefault="00C1236C" w:rsidP="00C1236C">
      <w:pPr>
        <w:pStyle w:val="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D033FA">
        <w:rPr>
          <w:rFonts w:eastAsiaTheme="minorEastAsia"/>
          <w:sz w:val="28"/>
          <w:szCs w:val="22"/>
        </w:rPr>
        <w:t>MRO for LTM</w:t>
      </w:r>
    </w:p>
    <w:p w14:paraId="4FD3D023" w14:textId="655473E1" w:rsidR="006D4078" w:rsidDel="003A2B57" w:rsidRDefault="0051197C">
      <w:pPr>
        <w:pStyle w:val="a9"/>
      </w:pPr>
      <w:r w:rsidRPr="0051197C">
        <w:rPr>
          <w:rFonts w:eastAsiaTheme="minorEastAsia"/>
        </w:rPr>
        <w:t xml:space="preserve">LTM </w:t>
      </w:r>
      <w:r w:rsidRPr="0051197C">
        <w:rPr>
          <w:rFonts w:eastAsiaTheme="minorEastAsia" w:hint="eastAsia"/>
        </w:rPr>
        <w:t>has</w:t>
      </w:r>
      <w:r w:rsidRPr="0051197C">
        <w:rPr>
          <w:rFonts w:eastAsiaTheme="minorEastAsia"/>
        </w:rPr>
        <w:t xml:space="preserve"> </w:t>
      </w:r>
      <w:r w:rsidRPr="0051197C">
        <w:rPr>
          <w:rFonts w:eastAsiaTheme="minorEastAsia" w:hint="eastAsia"/>
        </w:rPr>
        <w:t>been</w:t>
      </w:r>
      <w:r w:rsidRPr="0051197C">
        <w:rPr>
          <w:rFonts w:eastAsiaTheme="minorEastAsia"/>
        </w:rPr>
        <w:t xml:space="preserve"> </w:t>
      </w:r>
      <w:r w:rsidR="006D4078">
        <w:t xml:space="preserve">standardized in Rel-18. The </w:t>
      </w:r>
      <w:r w:rsidR="00881FF1">
        <w:t xml:space="preserve">goal </w:t>
      </w:r>
      <w:r w:rsidR="006D4078">
        <w:t xml:space="preserve">of this feature is to </w:t>
      </w:r>
      <w:r w:rsidR="00881FF1">
        <w:t>enable a serving cell change via L1</w:t>
      </w:r>
      <w:r w:rsidR="00881FF1" w:rsidRPr="00881FF1">
        <w:rPr>
          <w:rFonts w:hint="eastAsia"/>
        </w:rPr>
        <w:t>/</w:t>
      </w:r>
      <w:r w:rsidR="00881FF1" w:rsidRPr="00881FF1">
        <w:t>L2</w:t>
      </w:r>
      <w:r w:rsidR="00881FF1">
        <w:t xml:space="preserve"> signalling to reducing the latency, overhead and interruption time. </w:t>
      </w:r>
      <w:r w:rsidR="00881FF1" w:rsidDel="003A2B57">
        <w:t>The principle is the following:</w:t>
      </w:r>
    </w:p>
    <w:p w14:paraId="21810704" w14:textId="26E400E3" w:rsidR="00F31C2D" w:rsidRPr="00881FF1" w:rsidDel="003A2B57" w:rsidRDefault="00881FF1" w:rsidP="007C224C">
      <w:pPr>
        <w:pStyle w:val="a9"/>
        <w:numPr>
          <w:ilvl w:val="0"/>
          <w:numId w:val="30"/>
        </w:numPr>
        <w:rPr>
          <w:rFonts w:eastAsiaTheme="minorEastAsia"/>
          <w:lang w:val="en-US"/>
        </w:rPr>
      </w:pPr>
      <w:r w:rsidDel="003A2B57">
        <w:rPr>
          <w:rFonts w:eastAsiaTheme="minorEastAsia" w:hint="eastAsia"/>
        </w:rPr>
        <w:t>L</w:t>
      </w:r>
      <w:r w:rsidDel="003A2B57">
        <w:rPr>
          <w:rFonts w:eastAsiaTheme="minorEastAsia"/>
        </w:rPr>
        <w:t xml:space="preserve">TE preparation: </w:t>
      </w:r>
      <w:r w:rsidR="00483416" w:rsidRPr="00881FF1" w:rsidDel="003A2B57">
        <w:rPr>
          <w:rFonts w:eastAsiaTheme="minorEastAsia"/>
          <w:lang w:val="en-US"/>
        </w:rPr>
        <w:t>The gNB prepares LTM candidate cell and sends the configuration to the UE via RRC message.</w:t>
      </w:r>
    </w:p>
    <w:p w14:paraId="745DECBF" w14:textId="60CD1D3C" w:rsidR="00F31C2D" w:rsidRPr="00881FF1" w:rsidDel="003A2B57" w:rsidRDefault="00881FF1" w:rsidP="007C224C">
      <w:pPr>
        <w:pStyle w:val="a9"/>
        <w:numPr>
          <w:ilvl w:val="0"/>
          <w:numId w:val="30"/>
        </w:numPr>
        <w:rPr>
          <w:rFonts w:eastAsiaTheme="minorEastAsia"/>
          <w:lang w:val="en-US"/>
        </w:rPr>
      </w:pPr>
      <w:r w:rsidDel="003A2B57">
        <w:rPr>
          <w:rFonts w:eastAsiaTheme="minorEastAsia"/>
          <w:lang w:val="en-US"/>
        </w:rPr>
        <w:t xml:space="preserve">Early synchronization: </w:t>
      </w:r>
      <w:r w:rsidR="00483416" w:rsidRPr="00881FF1" w:rsidDel="003A2B57">
        <w:rPr>
          <w:rFonts w:eastAsiaTheme="minorEastAsia"/>
          <w:lang w:val="en-US"/>
        </w:rPr>
        <w:t>The UE performs DL synchronization to the candidate cells.</w:t>
      </w:r>
      <w:r w:rsidDel="003A2B57">
        <w:rPr>
          <w:rFonts w:eastAsiaTheme="minorEastAsia"/>
          <w:lang w:val="en-US"/>
        </w:rPr>
        <w:t xml:space="preserve"> </w:t>
      </w:r>
      <w:r w:rsidR="00483416" w:rsidRPr="00881FF1" w:rsidDel="003A2B57">
        <w:rPr>
          <w:rFonts w:eastAsiaTheme="minorEastAsia"/>
          <w:lang w:val="en-US"/>
        </w:rPr>
        <w:t>The UE preforms UL synchronization (TA acquisition) to the candidate cells, e.g., by PDCCH ordered early RACH or UE based TA acquisition.</w:t>
      </w:r>
    </w:p>
    <w:p w14:paraId="660ED51F" w14:textId="53A04306" w:rsidR="00F31C2D" w:rsidDel="003A2B57" w:rsidRDefault="00881FF1" w:rsidP="007C224C">
      <w:pPr>
        <w:pStyle w:val="a9"/>
        <w:numPr>
          <w:ilvl w:val="0"/>
          <w:numId w:val="30"/>
        </w:numPr>
        <w:rPr>
          <w:rFonts w:eastAsiaTheme="minorEastAsia"/>
          <w:lang w:val="en-US"/>
        </w:rPr>
      </w:pPr>
      <w:r w:rsidRPr="00881FF1" w:rsidDel="003A2B57">
        <w:rPr>
          <w:rFonts w:eastAsiaTheme="minorEastAsia"/>
          <w:lang w:val="en-US"/>
        </w:rPr>
        <w:t>LTM cell switch execution: after receiving the L1 measurement report, the gNB sends the LTM MAC CE to trigger cell switch which could be RACH-less if early synchronization is complete</w:t>
      </w:r>
      <w:r w:rsidDel="003A2B57">
        <w:rPr>
          <w:rFonts w:eastAsiaTheme="minorEastAsia"/>
          <w:lang w:val="en-US"/>
        </w:rPr>
        <w:t>d</w:t>
      </w:r>
      <w:r w:rsidRPr="00881FF1" w:rsidDel="003A2B57">
        <w:rPr>
          <w:rFonts w:eastAsiaTheme="minorEastAsia"/>
          <w:lang w:val="en-US"/>
        </w:rPr>
        <w:t>.</w:t>
      </w:r>
    </w:p>
    <w:p w14:paraId="338E045E" w14:textId="0FB85704" w:rsidR="00881FF1" w:rsidRPr="00881FF1" w:rsidDel="003A2B57" w:rsidRDefault="00881FF1" w:rsidP="007C224C">
      <w:pPr>
        <w:pStyle w:val="a9"/>
        <w:numPr>
          <w:ilvl w:val="0"/>
          <w:numId w:val="30"/>
        </w:numPr>
        <w:rPr>
          <w:rFonts w:eastAsiaTheme="minorEastAsia"/>
          <w:lang w:val="en-US"/>
        </w:rPr>
      </w:pPr>
      <w:r w:rsidRPr="00881FF1" w:rsidDel="003A2B57">
        <w:rPr>
          <w:rFonts w:eastAsiaTheme="minorEastAsia"/>
          <w:lang w:val="en-US"/>
        </w:rPr>
        <w:lastRenderedPageBreak/>
        <w:t>LTM cell switch completion</w:t>
      </w:r>
      <w:r w:rsidDel="003A2B57">
        <w:rPr>
          <w:rFonts w:eastAsiaTheme="minorEastAsia"/>
          <w:lang w:val="en-US"/>
        </w:rPr>
        <w:t xml:space="preserve">: If Cell switch is RACH-less, </w:t>
      </w:r>
      <w:r w:rsidDel="003A2B57">
        <w:rPr>
          <w:rFonts w:eastAsiaTheme="minorEastAsia"/>
        </w:rPr>
        <w:t>a</w:t>
      </w:r>
      <w:r w:rsidRPr="00881FF1" w:rsidDel="003A2B57">
        <w:rPr>
          <w:rFonts w:eastAsiaTheme="minorEastAsia"/>
        </w:rPr>
        <w:t>fter first UL message transmission to the target cell, the UE considers LTM successful when receiving either DL assignment or UL grant addressed to same HARQ process for the first UL message</w:t>
      </w:r>
      <w:r w:rsidDel="003A2B57">
        <w:rPr>
          <w:rFonts w:eastAsiaTheme="minorEastAsia" w:hint="eastAsia"/>
        </w:rPr>
        <w:t>.</w:t>
      </w:r>
      <w:r w:rsidDel="003A2B57">
        <w:rPr>
          <w:rFonts w:eastAsiaTheme="minorEastAsia"/>
        </w:rPr>
        <w:t xml:space="preserve"> </w:t>
      </w:r>
      <w:r w:rsidDel="003A2B57">
        <w:rPr>
          <w:rFonts w:eastAsiaTheme="minorEastAsia"/>
          <w:lang w:val="en-US"/>
        </w:rPr>
        <w:t xml:space="preserve">If Cell switch is RACH based, </w:t>
      </w:r>
      <w:r w:rsidDel="003A2B57">
        <w:rPr>
          <w:rFonts w:eastAsiaTheme="minorEastAsia"/>
        </w:rPr>
        <w:t>t</w:t>
      </w:r>
      <w:r w:rsidRPr="00881FF1" w:rsidDel="003A2B57">
        <w:rPr>
          <w:rFonts w:eastAsiaTheme="minorEastAsia"/>
        </w:rPr>
        <w:t>he UE considers LTM successful when RACH is successfully complete</w:t>
      </w:r>
      <w:r w:rsidDel="003A2B57">
        <w:rPr>
          <w:rFonts w:eastAsiaTheme="minorEastAsia"/>
        </w:rPr>
        <w:t>d.</w:t>
      </w:r>
    </w:p>
    <w:p w14:paraId="60246098" w14:textId="7E55BFC8" w:rsidR="00CD4AF7" w:rsidDel="003A2B57" w:rsidRDefault="00881FF1" w:rsidP="007C224C">
      <w:pPr>
        <w:spacing w:after="120"/>
        <w:ind w:rightChars="100" w:right="200"/>
        <w:jc w:val="center"/>
        <w:rPr>
          <w:rFonts w:eastAsiaTheme="minorEastAsia"/>
        </w:rPr>
      </w:pPr>
      <w:r w:rsidRPr="00881FF1" w:rsidDel="003A2B57">
        <w:rPr>
          <w:rFonts w:eastAsiaTheme="minorEastAsia"/>
          <w:lang w:val="en-US"/>
        </w:rPr>
        <w:object w:dxaOrig="6060" w:dyaOrig="6630" w14:anchorId="157F8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332.6pt" o:ole="">
            <v:imagedata r:id="rId14" o:title=""/>
          </v:shape>
          <o:OLEObject Type="Embed" ProgID="Unknown" ShapeID="_x0000_i1025" DrawAspect="Content" ObjectID="_1773777016" r:id="rId15"/>
        </w:object>
      </w:r>
    </w:p>
    <w:p w14:paraId="04839401" w14:textId="58CDB13D" w:rsidR="00881FF1" w:rsidRPr="0051197C" w:rsidRDefault="00881FF1" w:rsidP="007C224C">
      <w:pPr>
        <w:spacing w:after="120"/>
        <w:ind w:rightChars="100" w:right="200"/>
        <w:jc w:val="center"/>
        <w:rPr>
          <w:rFonts w:eastAsiaTheme="minorEastAsia"/>
        </w:rPr>
      </w:pPr>
      <w:r w:rsidDel="003A2B57">
        <w:rPr>
          <w:rFonts w:eastAsiaTheme="minorEastAsia" w:hint="eastAsia"/>
        </w:rPr>
        <w:t>F</w:t>
      </w:r>
      <w:r w:rsidDel="003A2B57">
        <w:rPr>
          <w:rFonts w:eastAsiaTheme="minorEastAsia"/>
        </w:rPr>
        <w:t>ig.1 Rel-18 LTM only supports intra-gNB cell switch</w:t>
      </w:r>
    </w:p>
    <w:p w14:paraId="016E2111" w14:textId="6EC0EFA3" w:rsidR="000B6E57" w:rsidRDefault="00881FF1" w:rsidP="00881FF1">
      <w:pPr>
        <w:rPr>
          <w:rFonts w:eastAsiaTheme="minorEastAsia"/>
        </w:rPr>
      </w:pPr>
      <w:r>
        <w:rPr>
          <w:rFonts w:eastAsiaTheme="minorEastAsia"/>
        </w:rPr>
        <w:t xml:space="preserve">Compared with legacy L3 handover, we notice that the LTM </w:t>
      </w:r>
      <w:r w:rsidR="000B6E57">
        <w:rPr>
          <w:rFonts w:eastAsiaTheme="minorEastAsia"/>
        </w:rPr>
        <w:t xml:space="preserve">intends to further reduce the handover interruption time </w:t>
      </w:r>
      <w:r w:rsidR="000B6E57">
        <w:rPr>
          <w:rFonts w:eastAsiaTheme="minorEastAsia" w:hint="eastAsia"/>
        </w:rPr>
        <w:t>with</w:t>
      </w:r>
      <w:r w:rsidR="000B6E57">
        <w:rPr>
          <w:rFonts w:eastAsiaTheme="minorEastAsia"/>
        </w:rPr>
        <w:t xml:space="preserve"> </w:t>
      </w:r>
      <w:r w:rsidR="000B6E57">
        <w:rPr>
          <w:rFonts w:eastAsiaTheme="minorEastAsia" w:hint="eastAsia"/>
        </w:rPr>
        <w:t>the</w:t>
      </w:r>
      <w:r w:rsidR="000B6E57">
        <w:rPr>
          <w:rFonts w:eastAsiaTheme="minorEastAsia"/>
        </w:rPr>
        <w:t xml:space="preserve"> </w:t>
      </w:r>
      <w:r w:rsidR="000B6E57">
        <w:rPr>
          <w:rFonts w:eastAsiaTheme="minorEastAsia" w:hint="eastAsia"/>
        </w:rPr>
        <w:t>newly</w:t>
      </w:r>
      <w:r w:rsidR="000B6E57">
        <w:rPr>
          <w:rFonts w:eastAsiaTheme="minorEastAsia"/>
        </w:rPr>
        <w:t xml:space="preserve"> introduced procedures: L1 </w:t>
      </w:r>
      <w:r w:rsidR="000B6E57">
        <w:rPr>
          <w:rFonts w:eastAsiaTheme="minorEastAsia" w:hint="eastAsia"/>
        </w:rPr>
        <w:t>measurement</w:t>
      </w:r>
      <w:r w:rsidR="000B6E57">
        <w:rPr>
          <w:rFonts w:eastAsiaTheme="minorEastAsia"/>
        </w:rPr>
        <w:t xml:space="preserve"> result for the DU’s handover decision, the early UL synchronization for RACH-less cell switch. The network does not know how to optimize the handover decision and how to assure that the cell switch </w:t>
      </w:r>
      <w:r w:rsidR="000B6E57">
        <w:rPr>
          <w:rFonts w:eastAsiaTheme="minorEastAsia" w:hint="eastAsia"/>
        </w:rPr>
        <w:t>is</w:t>
      </w:r>
      <w:r w:rsidR="000B6E57">
        <w:rPr>
          <w:rFonts w:eastAsiaTheme="minorEastAsia"/>
        </w:rPr>
        <w:t xml:space="preserve"> RACH-</w:t>
      </w:r>
      <w:r w:rsidR="000B6E57">
        <w:rPr>
          <w:rFonts w:eastAsiaTheme="minorEastAsia" w:hint="eastAsia"/>
        </w:rPr>
        <w:t>less</w:t>
      </w:r>
      <w:r w:rsidR="009B0A32">
        <w:rPr>
          <w:rFonts w:eastAsiaTheme="minorEastAsia"/>
        </w:rPr>
        <w:t xml:space="preserve"> as much as possible.</w:t>
      </w:r>
    </w:p>
    <w:p w14:paraId="78E37EFC" w14:textId="171F0F5B" w:rsidR="009B0A32" w:rsidRDefault="00881FF1" w:rsidP="009B0A32">
      <w:pPr>
        <w:rPr>
          <w:rFonts w:eastAsiaTheme="minorEastAsia"/>
          <w:b/>
        </w:rPr>
      </w:pPr>
      <w:r w:rsidRPr="009B0A32">
        <w:rPr>
          <w:rFonts w:eastAsiaTheme="minorEastAsia"/>
          <w:b/>
        </w:rPr>
        <w:t xml:space="preserve">Observation </w:t>
      </w:r>
      <w:r w:rsidR="009B0A32" w:rsidRPr="009B0A32">
        <w:rPr>
          <w:rFonts w:eastAsiaTheme="minorEastAsia"/>
          <w:b/>
        </w:rPr>
        <w:t>1</w:t>
      </w:r>
      <w:r w:rsidRPr="009B0A32">
        <w:rPr>
          <w:rFonts w:eastAsiaTheme="minorEastAsia"/>
          <w:b/>
        </w:rPr>
        <w:t>: In case of</w:t>
      </w:r>
      <w:r w:rsidR="009B0A32" w:rsidRPr="009B0A32">
        <w:rPr>
          <w:rFonts w:eastAsiaTheme="minorEastAsia"/>
          <w:b/>
        </w:rPr>
        <w:t xml:space="preserve"> LTM, the network does not know how to optimize the handover decision</w:t>
      </w:r>
      <w:r w:rsidR="008174AE">
        <w:rPr>
          <w:rFonts w:eastAsiaTheme="minorEastAsia"/>
          <w:b/>
        </w:rPr>
        <w:t xml:space="preserve"> </w:t>
      </w:r>
      <w:r w:rsidR="00981720">
        <w:rPr>
          <w:rFonts w:eastAsiaTheme="minorEastAsia"/>
          <w:b/>
        </w:rPr>
        <w:t xml:space="preserve">made </w:t>
      </w:r>
      <w:r w:rsidR="00981720">
        <w:rPr>
          <w:rFonts w:eastAsiaTheme="minorEastAsia" w:hint="eastAsia"/>
          <w:b/>
        </w:rPr>
        <w:t>by</w:t>
      </w:r>
      <w:r w:rsidR="00981720">
        <w:rPr>
          <w:rFonts w:eastAsiaTheme="minorEastAsia"/>
          <w:b/>
        </w:rPr>
        <w:t xml:space="preserve"> </w:t>
      </w:r>
      <w:r w:rsidR="008174AE">
        <w:rPr>
          <w:rFonts w:eastAsiaTheme="minorEastAsia" w:hint="eastAsia"/>
          <w:b/>
        </w:rPr>
        <w:t>the</w:t>
      </w:r>
      <w:r w:rsidR="008174AE">
        <w:rPr>
          <w:rFonts w:eastAsiaTheme="minorEastAsia"/>
          <w:b/>
        </w:rPr>
        <w:t xml:space="preserve"> DU</w:t>
      </w:r>
      <w:r w:rsidR="009B0A32" w:rsidRPr="009B0A32">
        <w:rPr>
          <w:rFonts w:eastAsiaTheme="minorEastAsia"/>
          <w:b/>
        </w:rPr>
        <w:t xml:space="preserve"> and how to assure that the cell switch </w:t>
      </w:r>
      <w:r w:rsidR="009B0A32" w:rsidRPr="009B0A32">
        <w:rPr>
          <w:rFonts w:eastAsiaTheme="minorEastAsia" w:hint="eastAsia"/>
          <w:b/>
        </w:rPr>
        <w:t>is</w:t>
      </w:r>
      <w:r w:rsidR="009B0A32" w:rsidRPr="009B0A32">
        <w:rPr>
          <w:rFonts w:eastAsiaTheme="minorEastAsia"/>
          <w:b/>
        </w:rPr>
        <w:t xml:space="preserve"> RACH-</w:t>
      </w:r>
      <w:r w:rsidR="009B0A32" w:rsidRPr="009B0A32">
        <w:rPr>
          <w:rFonts w:eastAsiaTheme="minorEastAsia" w:hint="eastAsia"/>
          <w:b/>
        </w:rPr>
        <w:t>less</w:t>
      </w:r>
      <w:r w:rsidR="009B0A32" w:rsidRPr="009B0A32">
        <w:rPr>
          <w:rFonts w:eastAsiaTheme="minorEastAsia"/>
          <w:b/>
        </w:rPr>
        <w:t xml:space="preserve"> as much as possible.</w:t>
      </w:r>
    </w:p>
    <w:p w14:paraId="5DF4B0DE" w14:textId="1D9CD8BF" w:rsidR="009B0A32" w:rsidRPr="009B0A32" w:rsidRDefault="009B0A32" w:rsidP="009B0A32">
      <w:pPr>
        <w:rPr>
          <w:rFonts w:eastAsiaTheme="minorEastAsia"/>
        </w:rPr>
      </w:pPr>
      <w:r>
        <w:rPr>
          <w:rFonts w:eastAsiaTheme="minorEastAsia"/>
        </w:rPr>
        <w:t>In order to perform MRO analysis for LTM feature, the failure scenario, near failure scenario, and the early UL synchronization, associated to LTM, should be taken into account.</w:t>
      </w:r>
      <w:r>
        <w:rPr>
          <w:rFonts w:eastAsiaTheme="minorEastAsia" w:hint="eastAsia"/>
        </w:rPr>
        <w:t xml:space="preserve"> </w:t>
      </w:r>
      <w:r>
        <w:t>It is therefore proposed that the network (e.g. CU and DU) is awar</w:t>
      </w:r>
      <w:r w:rsidRPr="009B0A32">
        <w:rPr>
          <w:rFonts w:eastAsiaTheme="minorEastAsia"/>
        </w:rPr>
        <w:t>e of</w:t>
      </w:r>
      <w:r>
        <w:rPr>
          <w:rFonts w:eastAsiaTheme="minorEastAsia"/>
        </w:rPr>
        <w:t xml:space="preserve"> </w:t>
      </w:r>
      <w:r w:rsidRPr="009B0A32">
        <w:rPr>
          <w:rFonts w:eastAsiaTheme="minorEastAsia"/>
        </w:rPr>
        <w:t xml:space="preserve">LTM </w:t>
      </w:r>
      <w:r w:rsidRPr="009B0A32">
        <w:rPr>
          <w:rFonts w:eastAsiaTheme="minorEastAsia" w:hint="eastAsia"/>
        </w:rPr>
        <w:t>failure</w:t>
      </w:r>
      <w:r>
        <w:rPr>
          <w:rFonts w:eastAsiaTheme="minorEastAsia"/>
        </w:rPr>
        <w:t xml:space="preserve"> due to unstable L1 measurement </w:t>
      </w:r>
      <w:r>
        <w:rPr>
          <w:rFonts w:eastAsiaTheme="minorEastAsia" w:hint="eastAsia"/>
        </w:rPr>
        <w:t>result</w:t>
      </w:r>
      <w:r>
        <w:rPr>
          <w:rFonts w:eastAsiaTheme="minorEastAsia"/>
        </w:rPr>
        <w:t xml:space="preserve"> at different time points or the improper candidate C</w:t>
      </w:r>
      <w:r>
        <w:rPr>
          <w:rFonts w:eastAsiaTheme="minorEastAsia" w:hint="eastAsia"/>
        </w:rPr>
        <w:t>ell</w:t>
      </w:r>
      <w:r>
        <w:rPr>
          <w:rFonts w:eastAsiaTheme="minorEastAsia"/>
        </w:rPr>
        <w:t xml:space="preserve"> </w:t>
      </w:r>
      <w:r>
        <w:rPr>
          <w:rFonts w:eastAsiaTheme="minorEastAsia" w:hint="eastAsia"/>
        </w:rPr>
        <w:t>set</w:t>
      </w:r>
      <w:r>
        <w:rPr>
          <w:rFonts w:eastAsiaTheme="minorEastAsia"/>
        </w:rPr>
        <w:t>. Also</w:t>
      </w:r>
      <w:r w:rsidR="00981720">
        <w:rPr>
          <w:rFonts w:eastAsiaTheme="minorEastAsia"/>
        </w:rPr>
        <w:t>,</w:t>
      </w:r>
      <w:r>
        <w:rPr>
          <w:rFonts w:eastAsiaTheme="minorEastAsia"/>
        </w:rPr>
        <w:t xml:space="preserve"> how to define the LTM near fail</w:t>
      </w:r>
      <w:r>
        <w:rPr>
          <w:rFonts w:eastAsiaTheme="minorEastAsia" w:hint="eastAsia"/>
        </w:rPr>
        <w:t>ure</w:t>
      </w:r>
      <w:r>
        <w:rPr>
          <w:rFonts w:eastAsiaTheme="minorEastAsia"/>
        </w:rPr>
        <w:t xml:space="preserve"> </w:t>
      </w:r>
      <w:r>
        <w:rPr>
          <w:rFonts w:eastAsiaTheme="minorEastAsia" w:hint="eastAsia"/>
        </w:rPr>
        <w:t>case</w:t>
      </w:r>
      <w:r>
        <w:rPr>
          <w:rFonts w:eastAsiaTheme="minorEastAsia"/>
        </w:rPr>
        <w:t xml:space="preserve"> </w:t>
      </w:r>
      <w:r>
        <w:rPr>
          <w:rFonts w:eastAsiaTheme="minorEastAsia" w:hint="eastAsia"/>
        </w:rPr>
        <w:t>n</w:t>
      </w:r>
      <w:r>
        <w:rPr>
          <w:rFonts w:eastAsiaTheme="minorEastAsia"/>
        </w:rPr>
        <w:t>eeds to be investigated, since the LTM supervisor timer is introduced to monitor the cell switch process.</w:t>
      </w:r>
    </w:p>
    <w:p w14:paraId="57F1A320" w14:textId="371EA958" w:rsidR="00965007" w:rsidRDefault="00965007" w:rsidP="009B0A32">
      <w:pPr>
        <w:rPr>
          <w:rFonts w:eastAsiaTheme="minorEastAsia"/>
          <w:b/>
        </w:rPr>
      </w:pPr>
      <w:r>
        <w:rPr>
          <w:rFonts w:eastAsiaTheme="minorEastAsia" w:hint="eastAsia"/>
          <w:b/>
        </w:rPr>
        <w:t>P</w:t>
      </w:r>
      <w:r>
        <w:rPr>
          <w:rFonts w:eastAsiaTheme="minorEastAsia"/>
          <w:b/>
        </w:rPr>
        <w:t>roposal 1: For MRO analysis for LTM, it is proposed RAN2 to discuss</w:t>
      </w:r>
      <w:r w:rsidR="006704C8">
        <w:rPr>
          <w:rFonts w:eastAsiaTheme="minorEastAsia"/>
          <w:b/>
        </w:rPr>
        <w:t xml:space="preserve"> the following use cases:</w:t>
      </w:r>
    </w:p>
    <w:p w14:paraId="2E536119" w14:textId="5CCA5F15" w:rsidR="006704C8" w:rsidRDefault="006704C8" w:rsidP="009B0A32">
      <w:pPr>
        <w:rPr>
          <w:rFonts w:eastAsiaTheme="minorEastAsia"/>
          <w:b/>
        </w:rPr>
      </w:pPr>
      <w:r>
        <w:rPr>
          <w:rFonts w:eastAsiaTheme="minorEastAsia"/>
          <w:b/>
        </w:rPr>
        <w:t>(1) LTM failure due to L1 measurement, or candidate cell set. For this case, whether the network needs to be aware of them</w:t>
      </w:r>
    </w:p>
    <w:p w14:paraId="5AAE9F8A" w14:textId="59B93391" w:rsidR="006704C8" w:rsidRDefault="006704C8" w:rsidP="009B0A32">
      <w:pPr>
        <w:rPr>
          <w:rFonts w:eastAsiaTheme="minorEastAsia"/>
          <w:b/>
        </w:rPr>
      </w:pPr>
      <w:r>
        <w:rPr>
          <w:rFonts w:eastAsiaTheme="minorEastAsia" w:hint="eastAsia"/>
          <w:b/>
        </w:rPr>
        <w:t>(</w:t>
      </w:r>
      <w:r>
        <w:rPr>
          <w:rFonts w:eastAsiaTheme="minorEastAsia"/>
          <w:b/>
        </w:rPr>
        <w:t>2) LTM near failure case. Whether/how to define it</w:t>
      </w:r>
    </w:p>
    <w:p w14:paraId="4801F1F6" w14:textId="77777777" w:rsidR="003A2B57" w:rsidRPr="009B0A32" w:rsidRDefault="003A2B57" w:rsidP="009B0A32">
      <w:pPr>
        <w:rPr>
          <w:rFonts w:ascii="宋体" w:eastAsia="宋体" w:hAnsi="宋体" w:cs="宋体"/>
          <w:b/>
          <w:bCs/>
        </w:rPr>
      </w:pPr>
    </w:p>
    <w:p w14:paraId="50771166" w14:textId="0A5A08FF" w:rsidR="0046422D" w:rsidRPr="003F2D43" w:rsidRDefault="0046422D" w:rsidP="0046422D">
      <w:pPr>
        <w:pStyle w:val="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sidR="00D033FA">
        <w:rPr>
          <w:rFonts w:eastAsiaTheme="minorEastAsia"/>
          <w:sz w:val="28"/>
          <w:szCs w:val="22"/>
        </w:rPr>
        <w:t>MRO for CHO with candidate SCGs</w:t>
      </w:r>
    </w:p>
    <w:p w14:paraId="53738508" w14:textId="77777777" w:rsidR="00780E59" w:rsidRDefault="00780E59" w:rsidP="00780E59">
      <w:pPr>
        <w:spacing w:after="120"/>
        <w:ind w:rightChars="100" w:right="200"/>
        <w:jc w:val="both"/>
        <w:rPr>
          <w:rFonts w:eastAsiaTheme="minorEastAsia"/>
          <w:bCs/>
        </w:rPr>
      </w:pPr>
      <w:r>
        <w:rPr>
          <w:rFonts w:eastAsiaTheme="minorEastAsia"/>
          <w:bCs/>
        </w:rPr>
        <w:t>To mitigate the UE throughout impact, R18 mobility enhancements include CHO with candidate SCGs. The related flow chart is shown as below.</w:t>
      </w:r>
    </w:p>
    <w:p w14:paraId="11C3635E" w14:textId="77777777" w:rsidR="00780E59" w:rsidRDefault="00780E59" w:rsidP="00780E59">
      <w:pPr>
        <w:spacing w:after="120"/>
        <w:ind w:rightChars="100" w:right="200"/>
        <w:jc w:val="both"/>
      </w:pPr>
      <w:r w:rsidRPr="00AF20AB">
        <w:object w:dxaOrig="9635" w:dyaOrig="10299" w14:anchorId="3B414EA9">
          <v:shape id="_x0000_i1026" type="#_x0000_t75" style="width:481.95pt;height:515.3pt" o:ole="">
            <v:imagedata r:id="rId16" o:title=""/>
          </v:shape>
          <o:OLEObject Type="Embed" ProgID="Visio.Drawing.15" ShapeID="_x0000_i1026" DrawAspect="Content" ObjectID="_1773777017" r:id="rId17"/>
        </w:object>
      </w:r>
    </w:p>
    <w:p w14:paraId="0FC7D05D" w14:textId="77777777" w:rsidR="00780E59" w:rsidRPr="0051197C" w:rsidRDefault="00780E59" w:rsidP="00780E59">
      <w:pPr>
        <w:spacing w:after="120"/>
        <w:ind w:rightChars="100" w:right="200"/>
        <w:jc w:val="center"/>
        <w:rPr>
          <w:rFonts w:eastAsiaTheme="minorEastAsia"/>
        </w:rPr>
      </w:pPr>
      <w:r>
        <w:rPr>
          <w:rFonts w:eastAsiaTheme="minorEastAsia" w:hint="eastAsia"/>
        </w:rPr>
        <w:t>F</w:t>
      </w:r>
      <w:r>
        <w:rPr>
          <w:rFonts w:eastAsiaTheme="minorEastAsia"/>
        </w:rPr>
        <w:t>ig.2 Rel-18 CHO with candidate SGCs procedure</w:t>
      </w:r>
    </w:p>
    <w:p w14:paraId="7F9130A3" w14:textId="77777777" w:rsidR="00780E59" w:rsidRDefault="00780E59" w:rsidP="00780E59">
      <w:pPr>
        <w:spacing w:after="120"/>
        <w:ind w:rightChars="100" w:right="200"/>
        <w:jc w:val="both"/>
        <w:rPr>
          <w:rFonts w:eastAsiaTheme="minorEastAsia"/>
          <w:bCs/>
        </w:rPr>
      </w:pPr>
      <w:r>
        <w:rPr>
          <w:rFonts w:eastAsiaTheme="minorEastAsia" w:hint="eastAsia"/>
          <w:bCs/>
        </w:rPr>
        <w:t>T</w:t>
      </w:r>
      <w:r>
        <w:rPr>
          <w:rFonts w:eastAsiaTheme="minorEastAsia"/>
          <w:bCs/>
        </w:rPr>
        <w:t>he main procedure can be concluded as the following phases:</w:t>
      </w:r>
    </w:p>
    <w:p w14:paraId="0003C78B" w14:textId="77777777" w:rsidR="00780E59" w:rsidRPr="0013390D" w:rsidRDefault="00780E59" w:rsidP="00780E59">
      <w:pPr>
        <w:pStyle w:val="af9"/>
        <w:numPr>
          <w:ilvl w:val="0"/>
          <w:numId w:val="34"/>
        </w:numPr>
        <w:spacing w:after="120"/>
        <w:ind w:leftChars="0" w:rightChars="100" w:right="200"/>
        <w:jc w:val="both"/>
        <w:rPr>
          <w:rFonts w:eastAsiaTheme="minorEastAsia"/>
          <w:b/>
        </w:rPr>
      </w:pPr>
      <w:r w:rsidRPr="0013390D">
        <w:rPr>
          <w:rFonts w:eastAsiaTheme="minorEastAsia"/>
          <w:b/>
        </w:rPr>
        <w:t>Phase 1: The initiation of CHO with candidate SCGs</w:t>
      </w:r>
    </w:p>
    <w:p w14:paraId="2C0AC962" w14:textId="77777777" w:rsidR="00780E59" w:rsidRPr="0013390D" w:rsidRDefault="00780E59" w:rsidP="00780E59">
      <w:pPr>
        <w:pStyle w:val="af9"/>
        <w:spacing w:after="120"/>
        <w:ind w:leftChars="0" w:left="360" w:rightChars="100" w:right="200"/>
        <w:jc w:val="both"/>
        <w:rPr>
          <w:rFonts w:eastAsiaTheme="minorEastAsia"/>
          <w:bCs/>
        </w:rPr>
      </w:pPr>
      <w:r>
        <w:rPr>
          <w:rFonts w:eastAsiaTheme="minorEastAsia" w:hint="eastAsia"/>
          <w:bCs/>
        </w:rPr>
        <w:t>T</w:t>
      </w:r>
      <w:r>
        <w:rPr>
          <w:rFonts w:eastAsiaTheme="minorEastAsia"/>
          <w:bCs/>
        </w:rPr>
        <w:t>he source MN starts the CHO procedure to the candidate MN by initiating the Xn handover preparation procedure. The candidate MN determines the candidate SN(s) based on the latest measurement results and initiates the SN addition procedure. After the successful addition with the candidate SN(s), the candidate MN includes the CHO with candidate SCG(s) configuration in the MN RRC reconfiguration message and responds the execution condition of candidate PSCell(s) to the source MN.</w:t>
      </w:r>
    </w:p>
    <w:p w14:paraId="34DC7CAF" w14:textId="77777777" w:rsidR="00780E59" w:rsidRPr="00FC30A8" w:rsidRDefault="00780E59" w:rsidP="00780E59">
      <w:pPr>
        <w:pStyle w:val="af9"/>
        <w:numPr>
          <w:ilvl w:val="0"/>
          <w:numId w:val="34"/>
        </w:numPr>
        <w:spacing w:after="120"/>
        <w:ind w:leftChars="0" w:rightChars="100" w:right="200"/>
        <w:jc w:val="both"/>
        <w:rPr>
          <w:rFonts w:eastAsiaTheme="minorEastAsia"/>
          <w:b/>
        </w:rPr>
      </w:pPr>
      <w:r w:rsidRPr="00FC30A8">
        <w:rPr>
          <w:rFonts w:eastAsiaTheme="minorEastAsia"/>
          <w:b/>
        </w:rPr>
        <w:t>Phase 2: RRC reconfiguration to UE</w:t>
      </w:r>
    </w:p>
    <w:p w14:paraId="09A82333" w14:textId="77777777" w:rsidR="00780E59" w:rsidRDefault="00780E59" w:rsidP="00780E59">
      <w:pPr>
        <w:pStyle w:val="af9"/>
        <w:spacing w:after="120"/>
        <w:ind w:leftChars="0" w:left="360" w:rightChars="100" w:right="200"/>
        <w:jc w:val="both"/>
        <w:rPr>
          <w:rFonts w:eastAsiaTheme="minorEastAsia"/>
          <w:bCs/>
        </w:rPr>
      </w:pPr>
      <w:r>
        <w:rPr>
          <w:rFonts w:eastAsiaTheme="minorEastAsia" w:hint="eastAsia"/>
          <w:bCs/>
        </w:rPr>
        <w:t>T</w:t>
      </w:r>
      <w:r>
        <w:rPr>
          <w:rFonts w:eastAsiaTheme="minorEastAsia"/>
          <w:bCs/>
        </w:rPr>
        <w:t>he source MN sends the RRC reconfiguration message to the UE, including the candidate SCG(s) configuration received from the candidate MN in Phase 1. Then the UE stores this configuration.</w:t>
      </w:r>
    </w:p>
    <w:p w14:paraId="125B20A7" w14:textId="77777777" w:rsidR="00780E59" w:rsidRPr="00815350" w:rsidRDefault="00780E59" w:rsidP="00780E59">
      <w:pPr>
        <w:pStyle w:val="af9"/>
        <w:numPr>
          <w:ilvl w:val="0"/>
          <w:numId w:val="34"/>
        </w:numPr>
        <w:spacing w:after="120"/>
        <w:ind w:leftChars="0" w:rightChars="100" w:right="200"/>
        <w:jc w:val="both"/>
        <w:rPr>
          <w:rFonts w:eastAsiaTheme="minorEastAsia"/>
          <w:b/>
        </w:rPr>
      </w:pPr>
      <w:r w:rsidRPr="00815350">
        <w:rPr>
          <w:rFonts w:eastAsiaTheme="minorEastAsia" w:hint="eastAsia"/>
          <w:b/>
        </w:rPr>
        <w:t>P</w:t>
      </w:r>
      <w:r w:rsidRPr="00815350">
        <w:rPr>
          <w:rFonts w:eastAsiaTheme="minorEastAsia"/>
          <w:b/>
        </w:rPr>
        <w:t>hase 3: UE Evaluation and execution</w:t>
      </w:r>
    </w:p>
    <w:p w14:paraId="4D005C94" w14:textId="77777777" w:rsidR="00780E59" w:rsidRPr="00206AEE" w:rsidRDefault="00780E59" w:rsidP="00780E59">
      <w:pPr>
        <w:pStyle w:val="af9"/>
        <w:spacing w:after="120"/>
        <w:ind w:leftChars="0" w:left="360" w:rightChars="100" w:right="200"/>
        <w:jc w:val="both"/>
        <w:rPr>
          <w:rFonts w:eastAsiaTheme="minorEastAsia"/>
          <w:bCs/>
        </w:rPr>
      </w:pPr>
      <w:r>
        <w:rPr>
          <w:rFonts w:eastAsiaTheme="minorEastAsia" w:hint="eastAsia"/>
          <w:bCs/>
        </w:rPr>
        <w:lastRenderedPageBreak/>
        <w:t>T</w:t>
      </w:r>
      <w:r>
        <w:rPr>
          <w:rFonts w:eastAsiaTheme="minorEastAsia"/>
          <w:bCs/>
        </w:rPr>
        <w:t>he UE starts evaluating whether the execution condition for the candidate PCell(s) and the candidate PSCells are both met. If both met, CHO with candidate SCG(s) will be executed. The UE can synchronize to the candidate MN and candidate SN by using the stored configuration.</w:t>
      </w:r>
    </w:p>
    <w:p w14:paraId="21EC7AEA" w14:textId="77777777" w:rsidR="00780E59" w:rsidRPr="00206AEE" w:rsidRDefault="00780E59" w:rsidP="00780E59">
      <w:pPr>
        <w:spacing w:after="120"/>
        <w:ind w:rightChars="100" w:right="200"/>
        <w:jc w:val="both"/>
        <w:rPr>
          <w:rFonts w:eastAsiaTheme="minorEastAsia"/>
          <w:bCs/>
        </w:rPr>
      </w:pPr>
      <w:r>
        <w:rPr>
          <w:rFonts w:eastAsiaTheme="minorEastAsia"/>
          <w:bCs/>
        </w:rPr>
        <w:t xml:space="preserve">It is possible that the CHO with candidate SCG(s) may be executed unsuccessfully during the Phase 3. However, the network is unaware of the failure cause, </w:t>
      </w:r>
      <w:r w:rsidRPr="00064EE6">
        <w:rPr>
          <w:rFonts w:eastAsiaTheme="minorEastAsia"/>
          <w:bCs/>
        </w:rPr>
        <w:t>which is not conducive to optimize CHO with candidate SCGs configuration.</w:t>
      </w:r>
    </w:p>
    <w:p w14:paraId="0834166A" w14:textId="77777777" w:rsidR="00780E59" w:rsidRDefault="00780E59" w:rsidP="00780E59">
      <w:pPr>
        <w:spacing w:after="120"/>
        <w:ind w:rightChars="100" w:right="200"/>
        <w:jc w:val="both"/>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Pr>
          <w:rFonts w:eastAsiaTheme="minorEastAsia"/>
          <w:b/>
        </w:rPr>
        <w:t xml:space="preserve">In case of CHO with candidate SCGs, the network is unaware of the failure cause, which is not </w:t>
      </w:r>
      <w:r w:rsidRPr="00B3092B">
        <w:rPr>
          <w:rFonts w:eastAsiaTheme="minorEastAsia"/>
          <w:b/>
        </w:rPr>
        <w:t>conducive</w:t>
      </w:r>
      <w:r>
        <w:rPr>
          <w:rFonts w:eastAsiaTheme="minorEastAsia"/>
          <w:b/>
        </w:rPr>
        <w:t xml:space="preserve"> to optimize CHO with candidate SCGs configuration.</w:t>
      </w:r>
    </w:p>
    <w:p w14:paraId="0878E7E0" w14:textId="77777777" w:rsidR="00171276" w:rsidRDefault="00780E59" w:rsidP="00780E59">
      <w:pPr>
        <w:spacing w:after="120"/>
        <w:ind w:rightChars="100" w:right="200"/>
        <w:jc w:val="both"/>
        <w:rPr>
          <w:rFonts w:eastAsiaTheme="minorEastAsia"/>
        </w:rPr>
      </w:pPr>
      <w:r>
        <w:rPr>
          <w:rFonts w:eastAsiaTheme="minorEastAsia" w:hint="eastAsia"/>
        </w:rPr>
        <w:t>T</w:t>
      </w:r>
      <w:r>
        <w:rPr>
          <w:rFonts w:eastAsiaTheme="minorEastAsia"/>
        </w:rPr>
        <w:t>o be specific, one failure case could be the single failure at the source side or the target side, like the RLF at the source MN</w:t>
      </w:r>
      <w:r>
        <w:rPr>
          <w:rFonts w:eastAsiaTheme="minorEastAsia" w:hint="eastAsia"/>
        </w:rPr>
        <w:t>/</w:t>
      </w:r>
      <w:r>
        <w:rPr>
          <w:rFonts w:eastAsiaTheme="minorEastAsia"/>
        </w:rPr>
        <w:t xml:space="preserve">the source SN during the handover preparation procedure or the RLF at the target MN/the target SN during the handover execution procedure, etc. </w:t>
      </w:r>
    </w:p>
    <w:p w14:paraId="405DEFEE" w14:textId="77777777" w:rsidR="00171276" w:rsidRDefault="00780E59" w:rsidP="00780E59">
      <w:pPr>
        <w:spacing w:after="120"/>
        <w:ind w:rightChars="100" w:right="200"/>
        <w:jc w:val="both"/>
        <w:rPr>
          <w:rFonts w:eastAsiaTheme="minorEastAsia"/>
        </w:rPr>
      </w:pPr>
      <w:r>
        <w:rPr>
          <w:rFonts w:eastAsiaTheme="minorEastAsia"/>
        </w:rPr>
        <w:t>Another failure case could be the dual failure at the source side or the target side. For example, the RLF is occurred at both the source MN and the source SN during the handover preparation procedure, or at both the target MN and the target SN during the handover execution procedure, etc.</w:t>
      </w:r>
    </w:p>
    <w:p w14:paraId="514C84D9" w14:textId="1D9C406C" w:rsidR="00780E59" w:rsidRPr="00294F18" w:rsidRDefault="00780E59" w:rsidP="00780E59">
      <w:pPr>
        <w:spacing w:after="120"/>
        <w:ind w:rightChars="100" w:right="200"/>
        <w:jc w:val="both"/>
        <w:rPr>
          <w:rFonts w:eastAsiaTheme="minorEastAsia"/>
        </w:rPr>
      </w:pPr>
      <w:r>
        <w:rPr>
          <w:rFonts w:eastAsiaTheme="minorEastAsia"/>
        </w:rPr>
        <w:t>Hence, it is suggested RAN2 to discuss the details of the above failure cases</w:t>
      </w:r>
      <w:r w:rsidR="007202C7">
        <w:rPr>
          <w:rFonts w:eastAsiaTheme="minorEastAsia"/>
        </w:rPr>
        <w:t>, and if agreeable, RAN2 can discuss solutions, e.g. to enhance</w:t>
      </w:r>
      <w:r>
        <w:rPr>
          <w:rFonts w:eastAsiaTheme="minorEastAsia"/>
        </w:rPr>
        <w:t xml:space="preserve"> the RLF report for CHO with candidate SCGs in order to perform MRO.</w:t>
      </w:r>
    </w:p>
    <w:p w14:paraId="7F915657" w14:textId="77777777" w:rsidR="00780E59" w:rsidRDefault="00780E59" w:rsidP="00780E59">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sidRPr="00812C84">
        <w:rPr>
          <w:rFonts w:eastAsiaTheme="minorEastAsia"/>
          <w:b/>
        </w:rPr>
        <w:t>RAN2 discuss the detail</w:t>
      </w:r>
      <w:r>
        <w:rPr>
          <w:rFonts w:eastAsiaTheme="minorEastAsia"/>
          <w:b/>
        </w:rPr>
        <w:t>ed</w:t>
      </w:r>
      <w:r w:rsidRPr="00812C84">
        <w:rPr>
          <w:rFonts w:eastAsiaTheme="minorEastAsia"/>
          <w:b/>
        </w:rPr>
        <w:t xml:space="preserve"> failure cases</w:t>
      </w:r>
      <w:r>
        <w:rPr>
          <w:rFonts w:eastAsiaTheme="minorEastAsia"/>
          <w:b/>
        </w:rPr>
        <w:t xml:space="preserve"> for </w:t>
      </w:r>
      <w:r w:rsidRPr="00812C84">
        <w:rPr>
          <w:rFonts w:eastAsiaTheme="minorEastAsia"/>
          <w:b/>
        </w:rPr>
        <w:t>CHO with candidate SCGs</w:t>
      </w:r>
      <w:r>
        <w:rPr>
          <w:rFonts w:eastAsiaTheme="minorEastAsia"/>
          <w:b/>
        </w:rPr>
        <w:t xml:space="preserve"> due to the single</w:t>
      </w:r>
      <w:r>
        <w:rPr>
          <w:rFonts w:eastAsiaTheme="minorEastAsia" w:hint="eastAsia"/>
          <w:b/>
        </w:rPr>
        <w:t>/</w:t>
      </w:r>
      <w:r>
        <w:rPr>
          <w:rFonts w:eastAsiaTheme="minorEastAsia"/>
          <w:b/>
        </w:rPr>
        <w:t>dual failure at both the source side and the target side.</w:t>
      </w:r>
    </w:p>
    <w:p w14:paraId="4E6C73D6" w14:textId="77777777" w:rsidR="00AB0232" w:rsidRDefault="00AB0232" w:rsidP="00780E59">
      <w:pPr>
        <w:spacing w:after="120"/>
        <w:ind w:rightChars="100" w:right="200"/>
        <w:jc w:val="both"/>
        <w:rPr>
          <w:rFonts w:eastAsiaTheme="minorEastAsia"/>
          <w:b/>
        </w:rPr>
      </w:pPr>
    </w:p>
    <w:p w14:paraId="6DA4D2C1" w14:textId="3E2F38A0" w:rsidR="00C4456F" w:rsidRPr="003F2D43" w:rsidRDefault="00C4456F" w:rsidP="00C4456F">
      <w:pPr>
        <w:pStyle w:val="2"/>
        <w:rPr>
          <w:rFonts w:eastAsiaTheme="minorEastAsia"/>
          <w:sz w:val="28"/>
          <w:szCs w:val="22"/>
        </w:rPr>
      </w:pPr>
      <w:r w:rsidRPr="003F2D43">
        <w:rPr>
          <w:rFonts w:eastAsiaTheme="minorEastAsia"/>
          <w:sz w:val="28"/>
          <w:szCs w:val="22"/>
        </w:rPr>
        <w:t>2.</w:t>
      </w:r>
      <w:r w:rsidR="00C80008">
        <w:rPr>
          <w:rFonts w:eastAsiaTheme="minorEastAsia"/>
          <w:sz w:val="28"/>
          <w:szCs w:val="22"/>
        </w:rPr>
        <w:t>3</w:t>
      </w:r>
      <w:r w:rsidRPr="003F2D43">
        <w:rPr>
          <w:rFonts w:eastAsiaTheme="minorEastAsia"/>
          <w:sz w:val="28"/>
          <w:szCs w:val="22"/>
        </w:rPr>
        <w:t xml:space="preserve"> </w:t>
      </w:r>
      <w:r w:rsidR="00D033FA">
        <w:rPr>
          <w:rFonts w:eastAsiaTheme="minorEastAsia"/>
          <w:sz w:val="28"/>
          <w:szCs w:val="22"/>
        </w:rPr>
        <w:t>MRO for subsequent CPAC</w:t>
      </w:r>
    </w:p>
    <w:p w14:paraId="3889C2E5" w14:textId="0DFC57D0" w:rsidR="00077804" w:rsidRDefault="00EE429A" w:rsidP="00C80008">
      <w:pPr>
        <w:spacing w:after="120"/>
        <w:ind w:rightChars="100" w:right="200"/>
        <w:jc w:val="both"/>
        <w:rPr>
          <w:rFonts w:eastAsiaTheme="minorEastAsia"/>
        </w:rPr>
      </w:pPr>
      <w:bookmarkStart w:id="5" w:name="_Hlk162622618"/>
      <w:r>
        <w:rPr>
          <w:rFonts w:eastAsiaTheme="minorEastAsia"/>
        </w:rPr>
        <w:t>In</w:t>
      </w:r>
      <w:r w:rsidR="002A693B" w:rsidRPr="00077804">
        <w:rPr>
          <w:rFonts w:eastAsiaTheme="minorEastAsia"/>
        </w:rPr>
        <w:t xml:space="preserve"> </w:t>
      </w:r>
      <w:r w:rsidR="00077804">
        <w:rPr>
          <w:rFonts w:eastAsiaTheme="minorEastAsia"/>
        </w:rPr>
        <w:t>s</w:t>
      </w:r>
      <w:r w:rsidR="002A693B" w:rsidRPr="00077804">
        <w:rPr>
          <w:rFonts w:eastAsiaTheme="minorEastAsia"/>
        </w:rPr>
        <w:t xml:space="preserve">ubsequent Conditional PSCell Addition or Change (subsequent CPAC) </w:t>
      </w:r>
      <w:r>
        <w:rPr>
          <w:rFonts w:eastAsiaTheme="minorEastAsia"/>
        </w:rPr>
        <w:t xml:space="preserve">scenarios, </w:t>
      </w:r>
      <w:r w:rsidR="008F3805">
        <w:rPr>
          <w:rFonts w:eastAsiaTheme="minorEastAsia"/>
        </w:rPr>
        <w:t xml:space="preserve">the </w:t>
      </w:r>
      <w:r>
        <w:rPr>
          <w:rFonts w:eastAsiaTheme="minorEastAsia"/>
        </w:rPr>
        <w:t xml:space="preserve">mobility </w:t>
      </w:r>
      <w:r w:rsidR="008F3805">
        <w:rPr>
          <w:rFonts w:eastAsiaTheme="minorEastAsia"/>
        </w:rPr>
        <w:t>may be potentially enhanced by</w:t>
      </w:r>
      <w:r w:rsidR="004C4109">
        <w:rPr>
          <w:rFonts w:eastAsiaTheme="minorEastAsia"/>
        </w:rPr>
        <w:t xml:space="preserve"> </w:t>
      </w:r>
      <w:r w:rsidR="004C4109">
        <w:rPr>
          <w:rFonts w:eastAsiaTheme="minorEastAsia" w:hint="eastAsia"/>
        </w:rPr>
        <w:t>t</w:t>
      </w:r>
      <w:r w:rsidR="004C4109">
        <w:rPr>
          <w:rFonts w:eastAsiaTheme="minorEastAsia"/>
        </w:rPr>
        <w:t>he addition information between</w:t>
      </w:r>
      <w:r w:rsidR="000018FC">
        <w:rPr>
          <w:rFonts w:eastAsiaTheme="minorEastAsia"/>
        </w:rPr>
        <w:t xml:space="preserve"> MN and SN, or between SNs</w:t>
      </w:r>
      <w:r w:rsidR="00FA2C9A">
        <w:rPr>
          <w:rFonts w:eastAsiaTheme="minorEastAsia"/>
        </w:rPr>
        <w:t>. If so, this is mainly about RAN3 discussions, so RAN2 impacts are not observed.</w:t>
      </w:r>
      <w:bookmarkStart w:id="6" w:name="_GoBack"/>
      <w:bookmarkEnd w:id="6"/>
    </w:p>
    <w:p w14:paraId="4B2B9A57" w14:textId="7561BB19" w:rsidR="003A73A5" w:rsidRPr="007D0B01" w:rsidRDefault="003A73A5" w:rsidP="00C80008">
      <w:pPr>
        <w:spacing w:after="120"/>
        <w:ind w:rightChars="100" w:right="200"/>
        <w:jc w:val="both"/>
        <w:rPr>
          <w:rFonts w:eastAsiaTheme="minorEastAsia"/>
          <w:b/>
        </w:rPr>
      </w:pPr>
      <w:r w:rsidRPr="007D0B01">
        <w:rPr>
          <w:rFonts w:eastAsiaTheme="minorEastAsia"/>
          <w:b/>
        </w:rPr>
        <w:t xml:space="preserve">Observation 3: For MRO for subsequent CPAC, </w:t>
      </w:r>
      <w:r w:rsidR="00667E8E" w:rsidRPr="007D0B01">
        <w:rPr>
          <w:rFonts w:eastAsiaTheme="minorEastAsia"/>
          <w:b/>
        </w:rPr>
        <w:t>if it can be handled by RAN3, there should be no RAN2 impacts.</w:t>
      </w:r>
    </w:p>
    <w:bookmarkEnd w:id="5"/>
    <w:p w14:paraId="4B396A51" w14:textId="77777777" w:rsidR="00A053D1" w:rsidRPr="003F2D43" w:rsidRDefault="00827357">
      <w:pPr>
        <w:pStyle w:val="1"/>
      </w:pPr>
      <w:r w:rsidRPr="003F2D43">
        <w:t>3   Conclusion</w:t>
      </w:r>
    </w:p>
    <w:p w14:paraId="6D8BF266" w14:textId="3FE01FE2"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14340668" w14:textId="2AE68D70" w:rsidR="009B0A32" w:rsidRDefault="009B0A32">
      <w:pPr>
        <w:spacing w:after="0"/>
        <w:rPr>
          <w:rFonts w:eastAsiaTheme="minorEastAsia"/>
        </w:rPr>
      </w:pPr>
    </w:p>
    <w:p w14:paraId="69CCCA5E" w14:textId="704E71F2" w:rsidR="009B0A32" w:rsidRDefault="009B0A32">
      <w:pPr>
        <w:spacing w:after="0"/>
        <w:rPr>
          <w:rFonts w:eastAsiaTheme="minorEastAsia"/>
          <w:b/>
          <w:i/>
          <w:u w:val="single"/>
        </w:rPr>
      </w:pPr>
      <w:r w:rsidRPr="009B0A32">
        <w:rPr>
          <w:rFonts w:eastAsiaTheme="minorEastAsia"/>
          <w:b/>
          <w:i/>
          <w:u w:val="single"/>
        </w:rPr>
        <w:t>MRO for LTM</w:t>
      </w:r>
      <w:r>
        <w:rPr>
          <w:rFonts w:eastAsiaTheme="minorEastAsia"/>
          <w:b/>
          <w:i/>
          <w:u w:val="single"/>
        </w:rPr>
        <w:t>:</w:t>
      </w:r>
    </w:p>
    <w:p w14:paraId="259041F9" w14:textId="534C9E7D" w:rsidR="00EF4BBA" w:rsidRDefault="00EF4BBA" w:rsidP="00EF4BBA">
      <w:pPr>
        <w:rPr>
          <w:rFonts w:eastAsiaTheme="minorEastAsia"/>
          <w:b/>
        </w:rPr>
      </w:pPr>
      <w:r w:rsidRPr="009B0A32">
        <w:rPr>
          <w:rFonts w:eastAsiaTheme="minorEastAsia"/>
          <w:b/>
        </w:rPr>
        <w:t>Observation 1: In case of LTM, the network does not know how to optimize the handover decision</w:t>
      </w:r>
      <w:r>
        <w:rPr>
          <w:rFonts w:eastAsiaTheme="minorEastAsia"/>
          <w:b/>
        </w:rPr>
        <w:t xml:space="preserve"> made </w:t>
      </w:r>
      <w:r>
        <w:rPr>
          <w:rFonts w:eastAsiaTheme="minorEastAsia" w:hint="eastAsia"/>
          <w:b/>
        </w:rPr>
        <w:t>by</w:t>
      </w:r>
      <w:r>
        <w:rPr>
          <w:rFonts w:eastAsiaTheme="minorEastAsia"/>
          <w:b/>
        </w:rPr>
        <w:t xml:space="preserve"> </w:t>
      </w:r>
      <w:r>
        <w:rPr>
          <w:rFonts w:eastAsiaTheme="minorEastAsia" w:hint="eastAsia"/>
          <w:b/>
        </w:rPr>
        <w:t>the</w:t>
      </w:r>
      <w:r>
        <w:rPr>
          <w:rFonts w:eastAsiaTheme="minorEastAsia"/>
          <w:b/>
        </w:rPr>
        <w:t xml:space="preserve"> DU</w:t>
      </w:r>
      <w:r w:rsidRPr="009B0A32">
        <w:rPr>
          <w:rFonts w:eastAsiaTheme="minorEastAsia"/>
          <w:b/>
        </w:rPr>
        <w:t xml:space="preserve"> and how to assure that the cell switch </w:t>
      </w:r>
      <w:r w:rsidRPr="009B0A32">
        <w:rPr>
          <w:rFonts w:eastAsiaTheme="minorEastAsia" w:hint="eastAsia"/>
          <w:b/>
        </w:rPr>
        <w:t>is</w:t>
      </w:r>
      <w:r w:rsidRPr="009B0A32">
        <w:rPr>
          <w:rFonts w:eastAsiaTheme="minorEastAsia"/>
          <w:b/>
        </w:rPr>
        <w:t xml:space="preserve"> RACH-</w:t>
      </w:r>
      <w:r w:rsidRPr="009B0A32">
        <w:rPr>
          <w:rFonts w:eastAsiaTheme="minorEastAsia" w:hint="eastAsia"/>
          <w:b/>
        </w:rPr>
        <w:t>less</w:t>
      </w:r>
      <w:r w:rsidRPr="009B0A32">
        <w:rPr>
          <w:rFonts w:eastAsiaTheme="minorEastAsia"/>
          <w:b/>
        </w:rPr>
        <w:t xml:space="preserve"> as much as possible.</w:t>
      </w:r>
    </w:p>
    <w:p w14:paraId="35A25C97" w14:textId="77777777" w:rsidR="00EF4BBA" w:rsidRDefault="00EF4BBA" w:rsidP="00EF4BBA">
      <w:pPr>
        <w:rPr>
          <w:rFonts w:eastAsiaTheme="minorEastAsia"/>
          <w:b/>
        </w:rPr>
      </w:pPr>
      <w:r>
        <w:rPr>
          <w:rFonts w:eastAsiaTheme="minorEastAsia" w:hint="eastAsia"/>
          <w:b/>
        </w:rPr>
        <w:t>P</w:t>
      </w:r>
      <w:r>
        <w:rPr>
          <w:rFonts w:eastAsiaTheme="minorEastAsia"/>
          <w:b/>
        </w:rPr>
        <w:t>roposal 1: For MRO analysis for LTM, it is proposed RAN2 to discuss the following use cases:</w:t>
      </w:r>
    </w:p>
    <w:p w14:paraId="30C6DC6E" w14:textId="77777777" w:rsidR="00EF4BBA" w:rsidRDefault="00EF4BBA" w:rsidP="00EF4BBA">
      <w:pPr>
        <w:rPr>
          <w:rFonts w:eastAsiaTheme="minorEastAsia"/>
          <w:b/>
        </w:rPr>
      </w:pPr>
      <w:r>
        <w:rPr>
          <w:rFonts w:eastAsiaTheme="minorEastAsia"/>
          <w:b/>
        </w:rPr>
        <w:t>(1) LTM failure due to L1 measurement, or candidate cell set. For this case, whether the network needs to be aware of them</w:t>
      </w:r>
    </w:p>
    <w:p w14:paraId="58033E0D" w14:textId="77777777" w:rsidR="00EF4BBA" w:rsidRDefault="00EF4BBA" w:rsidP="00EF4BBA">
      <w:pPr>
        <w:rPr>
          <w:rFonts w:eastAsiaTheme="minorEastAsia"/>
          <w:b/>
        </w:rPr>
      </w:pPr>
      <w:r>
        <w:rPr>
          <w:rFonts w:eastAsiaTheme="minorEastAsia" w:hint="eastAsia"/>
          <w:b/>
        </w:rPr>
        <w:t>(</w:t>
      </w:r>
      <w:r>
        <w:rPr>
          <w:rFonts w:eastAsiaTheme="minorEastAsia"/>
          <w:b/>
        </w:rPr>
        <w:t>2) LTM near failure case. Whether/how to define it</w:t>
      </w:r>
    </w:p>
    <w:p w14:paraId="510E88C9" w14:textId="77777777" w:rsidR="00EF4BBA" w:rsidRDefault="00EF4BBA" w:rsidP="00EF4BBA">
      <w:pPr>
        <w:rPr>
          <w:rFonts w:eastAsiaTheme="minorEastAsia"/>
          <w:b/>
        </w:rPr>
      </w:pPr>
    </w:p>
    <w:p w14:paraId="226B6586" w14:textId="40DC9DAF" w:rsidR="009B0A32" w:rsidRPr="009B0A32" w:rsidRDefault="009B0A32" w:rsidP="009B0A32">
      <w:pPr>
        <w:spacing w:after="0"/>
        <w:rPr>
          <w:rFonts w:eastAsiaTheme="minorEastAsia"/>
          <w:b/>
          <w:i/>
          <w:u w:val="single"/>
        </w:rPr>
      </w:pPr>
      <w:r w:rsidRPr="009B0A32">
        <w:rPr>
          <w:rFonts w:eastAsiaTheme="minorEastAsia"/>
          <w:b/>
          <w:i/>
          <w:u w:val="single"/>
        </w:rPr>
        <w:t xml:space="preserve">MRO for </w:t>
      </w:r>
      <w:r>
        <w:rPr>
          <w:rFonts w:eastAsiaTheme="minorEastAsia"/>
          <w:b/>
          <w:i/>
          <w:u w:val="single"/>
        </w:rPr>
        <w:t>CHO with candidate SCGs:</w:t>
      </w:r>
    </w:p>
    <w:p w14:paraId="733A0212" w14:textId="77777777" w:rsidR="008E5A3B" w:rsidRDefault="008E5A3B" w:rsidP="008E5A3B">
      <w:pPr>
        <w:spacing w:after="120"/>
        <w:ind w:rightChars="100" w:right="200"/>
        <w:jc w:val="both"/>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Pr>
          <w:rFonts w:eastAsiaTheme="minorEastAsia"/>
          <w:b/>
        </w:rPr>
        <w:t xml:space="preserve">In case of CHO with candidate SCGs, the network is unaware of the failure cause, which is not </w:t>
      </w:r>
      <w:r w:rsidRPr="00B3092B">
        <w:rPr>
          <w:rFonts w:eastAsiaTheme="minorEastAsia"/>
          <w:b/>
        </w:rPr>
        <w:t>conducive</w:t>
      </w:r>
      <w:r>
        <w:rPr>
          <w:rFonts w:eastAsiaTheme="minorEastAsia"/>
          <w:b/>
        </w:rPr>
        <w:t xml:space="preserve"> to optimize CHO with candidate SCGs configuration.</w:t>
      </w:r>
    </w:p>
    <w:p w14:paraId="33490174" w14:textId="77777777" w:rsidR="00960D8C" w:rsidRDefault="00960D8C" w:rsidP="00960D8C">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sidRPr="00812C84">
        <w:rPr>
          <w:rFonts w:eastAsiaTheme="minorEastAsia"/>
          <w:b/>
        </w:rPr>
        <w:t>RAN2 discuss the detail</w:t>
      </w:r>
      <w:r>
        <w:rPr>
          <w:rFonts w:eastAsiaTheme="minorEastAsia"/>
          <w:b/>
        </w:rPr>
        <w:t>ed</w:t>
      </w:r>
      <w:r w:rsidRPr="00812C84">
        <w:rPr>
          <w:rFonts w:eastAsiaTheme="minorEastAsia"/>
          <w:b/>
        </w:rPr>
        <w:t xml:space="preserve"> failure cases</w:t>
      </w:r>
      <w:r>
        <w:rPr>
          <w:rFonts w:eastAsiaTheme="minorEastAsia"/>
          <w:b/>
        </w:rPr>
        <w:t xml:space="preserve"> for </w:t>
      </w:r>
      <w:r w:rsidRPr="00812C84">
        <w:rPr>
          <w:rFonts w:eastAsiaTheme="minorEastAsia"/>
          <w:b/>
        </w:rPr>
        <w:t>CHO with candidate SCGs</w:t>
      </w:r>
      <w:r>
        <w:rPr>
          <w:rFonts w:eastAsiaTheme="minorEastAsia"/>
          <w:b/>
        </w:rPr>
        <w:t xml:space="preserve"> due to the single</w:t>
      </w:r>
      <w:r>
        <w:rPr>
          <w:rFonts w:eastAsiaTheme="minorEastAsia" w:hint="eastAsia"/>
          <w:b/>
        </w:rPr>
        <w:t>/</w:t>
      </w:r>
      <w:r>
        <w:rPr>
          <w:rFonts w:eastAsiaTheme="minorEastAsia"/>
          <w:b/>
        </w:rPr>
        <w:t>dual failure at both the source side and the target side.</w:t>
      </w:r>
    </w:p>
    <w:p w14:paraId="0BE76273" w14:textId="46B88F52" w:rsidR="008E5A3B" w:rsidRDefault="008E5A3B" w:rsidP="009B0A32">
      <w:pPr>
        <w:rPr>
          <w:rFonts w:ascii="宋体" w:eastAsia="宋体" w:hAnsi="宋体" w:cs="宋体"/>
          <w:b/>
          <w:bCs/>
        </w:rPr>
      </w:pPr>
    </w:p>
    <w:p w14:paraId="6318352C" w14:textId="7D839BE5" w:rsidR="009B0A32" w:rsidRPr="009B0A32" w:rsidRDefault="009B0A32" w:rsidP="009B0A32">
      <w:pPr>
        <w:spacing w:after="0"/>
        <w:rPr>
          <w:rFonts w:eastAsiaTheme="minorEastAsia"/>
          <w:b/>
          <w:i/>
          <w:u w:val="single"/>
        </w:rPr>
      </w:pPr>
      <w:r w:rsidRPr="009B0A32">
        <w:rPr>
          <w:rFonts w:eastAsiaTheme="minorEastAsia"/>
          <w:b/>
          <w:i/>
          <w:u w:val="single"/>
        </w:rPr>
        <w:t>MRO for</w:t>
      </w:r>
      <w:r>
        <w:rPr>
          <w:rFonts w:eastAsiaTheme="minorEastAsia"/>
          <w:b/>
          <w:i/>
          <w:u w:val="single"/>
        </w:rPr>
        <w:t xml:space="preserve"> subsequent CPAC:</w:t>
      </w:r>
    </w:p>
    <w:p w14:paraId="149379C8" w14:textId="77777777" w:rsidR="00017EE0" w:rsidRPr="00914F32" w:rsidRDefault="00017EE0" w:rsidP="00017EE0">
      <w:pPr>
        <w:spacing w:after="120"/>
        <w:ind w:rightChars="100" w:right="200"/>
        <w:jc w:val="both"/>
        <w:rPr>
          <w:rFonts w:eastAsiaTheme="minorEastAsia"/>
          <w:b/>
        </w:rPr>
      </w:pPr>
      <w:r w:rsidRPr="00914F32">
        <w:rPr>
          <w:rFonts w:eastAsiaTheme="minorEastAsia" w:hint="eastAsia"/>
          <w:b/>
        </w:rPr>
        <w:t>O</w:t>
      </w:r>
      <w:r w:rsidRPr="00914F32">
        <w:rPr>
          <w:rFonts w:eastAsiaTheme="minorEastAsia"/>
          <w:b/>
        </w:rPr>
        <w:t>bservation 3: For MRO for subsequent CPAC, if it can be handled by RAN3, there should be no RAN2 impacts.</w:t>
      </w:r>
    </w:p>
    <w:p w14:paraId="0B62A9C9" w14:textId="77777777" w:rsidR="009B0A32" w:rsidRPr="00017EE0" w:rsidRDefault="009B0A32" w:rsidP="005C5BCB">
      <w:pPr>
        <w:spacing w:after="120"/>
        <w:ind w:rightChars="100" w:right="200"/>
        <w:jc w:val="both"/>
        <w:rPr>
          <w:rFonts w:eastAsiaTheme="minorEastAsia"/>
        </w:rPr>
      </w:pPr>
    </w:p>
    <w:p w14:paraId="45AC7358" w14:textId="53F16515" w:rsidR="00610A58" w:rsidRPr="003F2D43" w:rsidRDefault="00610A58" w:rsidP="00610A58">
      <w:pPr>
        <w:pStyle w:val="1"/>
      </w:pPr>
      <w:r w:rsidRPr="003F2D43">
        <w:lastRenderedPageBreak/>
        <w:t>4   Reference</w:t>
      </w:r>
    </w:p>
    <w:p w14:paraId="57A3CAAB" w14:textId="79F3F4FC" w:rsidR="00104C91" w:rsidRPr="00D033FA" w:rsidRDefault="00104C91" w:rsidP="004F22B5">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033FA">
        <w:rPr>
          <w:rFonts w:eastAsiaTheme="minorEastAsia"/>
          <w:sz w:val="22"/>
          <w:szCs w:val="22"/>
        </w:rPr>
        <w:t>34028</w:t>
      </w:r>
      <w:r w:rsidR="00FF75C2">
        <w:rPr>
          <w:rFonts w:eastAsiaTheme="minorEastAsia"/>
          <w:sz w:val="22"/>
          <w:szCs w:val="22"/>
        </w:rPr>
        <w:t xml:space="preserve">, </w:t>
      </w:r>
      <w:r w:rsidR="00D033FA" w:rsidRPr="00D033FA">
        <w:rPr>
          <w:rFonts w:eastAsiaTheme="minorEastAsia" w:hint="eastAsia"/>
          <w:sz w:val="22"/>
          <w:szCs w:val="22"/>
        </w:rPr>
        <w:t>New WID: Data collection for SON (Self-Organising Networks)/MDT (Minimization of Drive Tests) in NR standalone and MR-DC (Multi-Radio Dual Connectivity) Phase 4</w:t>
      </w:r>
      <w:r w:rsidR="00FF75C2">
        <w:rPr>
          <w:rFonts w:eastAsiaTheme="minorEastAsia"/>
          <w:sz w:val="22"/>
          <w:szCs w:val="22"/>
        </w:rPr>
        <w:t>.</w:t>
      </w:r>
    </w:p>
    <w:p w14:paraId="21784B8C" w14:textId="66156140" w:rsidR="00104C91" w:rsidRDefault="00104C91" w:rsidP="00F409A6">
      <w:pPr>
        <w:spacing w:after="0"/>
        <w:rPr>
          <w:rFonts w:eastAsiaTheme="minorEastAsia"/>
          <w:sz w:val="22"/>
          <w:szCs w:val="22"/>
        </w:rPr>
      </w:pPr>
    </w:p>
    <w:p w14:paraId="1BB8BED3" w14:textId="77777777" w:rsidR="003A2B57" w:rsidRPr="003A2B57" w:rsidRDefault="003A2B57" w:rsidP="00F409A6">
      <w:pPr>
        <w:spacing w:after="0"/>
        <w:rPr>
          <w:rFonts w:eastAsiaTheme="minorEastAsia"/>
          <w:sz w:val="22"/>
          <w:szCs w:val="22"/>
        </w:rPr>
      </w:pPr>
    </w:p>
    <w:sectPr w:rsidR="003A2B57" w:rsidRPr="003A2B5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854AA" w14:textId="77777777" w:rsidR="00283D5F" w:rsidRDefault="00283D5F">
      <w:pPr>
        <w:spacing w:after="0"/>
      </w:pPr>
      <w:r>
        <w:separator/>
      </w:r>
    </w:p>
  </w:endnote>
  <w:endnote w:type="continuationSeparator" w:id="0">
    <w:p w14:paraId="428BF739" w14:textId="77777777" w:rsidR="00283D5F" w:rsidRDefault="00283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5FD22" w14:textId="77777777" w:rsidR="00283D5F" w:rsidRDefault="00283D5F">
      <w:pPr>
        <w:spacing w:after="0"/>
      </w:pPr>
      <w:r>
        <w:separator/>
      </w:r>
    </w:p>
  </w:footnote>
  <w:footnote w:type="continuationSeparator" w:id="0">
    <w:p w14:paraId="1676859C" w14:textId="77777777" w:rsidR="00283D5F" w:rsidRDefault="00283D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0E046E2"/>
    <w:multiLevelType w:val="hybridMultilevel"/>
    <w:tmpl w:val="2AA8C170"/>
    <w:lvl w:ilvl="0" w:tplc="9AC4DBB8">
      <w:start w:val="1"/>
      <w:numFmt w:val="bullet"/>
      <w:lvlText w:val=""/>
      <w:lvlJc w:val="left"/>
      <w:pPr>
        <w:tabs>
          <w:tab w:val="num" w:pos="720"/>
        </w:tabs>
        <w:ind w:left="720" w:hanging="360"/>
      </w:pPr>
      <w:rPr>
        <w:rFonts w:ascii="Wingdings" w:hAnsi="Wingdings" w:hint="default"/>
      </w:rPr>
    </w:lvl>
    <w:lvl w:ilvl="1" w:tplc="9A1230A2">
      <w:start w:val="1"/>
      <w:numFmt w:val="bullet"/>
      <w:lvlText w:val=""/>
      <w:lvlJc w:val="left"/>
      <w:pPr>
        <w:tabs>
          <w:tab w:val="num" w:pos="1440"/>
        </w:tabs>
        <w:ind w:left="1440" w:hanging="360"/>
      </w:pPr>
      <w:rPr>
        <w:rFonts w:ascii="Wingdings" w:hAnsi="Wingdings" w:hint="default"/>
      </w:rPr>
    </w:lvl>
    <w:lvl w:ilvl="2" w:tplc="082280F0" w:tentative="1">
      <w:start w:val="1"/>
      <w:numFmt w:val="bullet"/>
      <w:lvlText w:val=""/>
      <w:lvlJc w:val="left"/>
      <w:pPr>
        <w:tabs>
          <w:tab w:val="num" w:pos="2160"/>
        </w:tabs>
        <w:ind w:left="2160" w:hanging="360"/>
      </w:pPr>
      <w:rPr>
        <w:rFonts w:ascii="Wingdings" w:hAnsi="Wingdings" w:hint="default"/>
      </w:rPr>
    </w:lvl>
    <w:lvl w:ilvl="3" w:tplc="EC8A0404" w:tentative="1">
      <w:start w:val="1"/>
      <w:numFmt w:val="bullet"/>
      <w:lvlText w:val=""/>
      <w:lvlJc w:val="left"/>
      <w:pPr>
        <w:tabs>
          <w:tab w:val="num" w:pos="2880"/>
        </w:tabs>
        <w:ind w:left="2880" w:hanging="360"/>
      </w:pPr>
      <w:rPr>
        <w:rFonts w:ascii="Wingdings" w:hAnsi="Wingdings" w:hint="default"/>
      </w:rPr>
    </w:lvl>
    <w:lvl w:ilvl="4" w:tplc="4A168E98" w:tentative="1">
      <w:start w:val="1"/>
      <w:numFmt w:val="bullet"/>
      <w:lvlText w:val=""/>
      <w:lvlJc w:val="left"/>
      <w:pPr>
        <w:tabs>
          <w:tab w:val="num" w:pos="3600"/>
        </w:tabs>
        <w:ind w:left="3600" w:hanging="360"/>
      </w:pPr>
      <w:rPr>
        <w:rFonts w:ascii="Wingdings" w:hAnsi="Wingdings" w:hint="default"/>
      </w:rPr>
    </w:lvl>
    <w:lvl w:ilvl="5" w:tplc="CAE8DBEE" w:tentative="1">
      <w:start w:val="1"/>
      <w:numFmt w:val="bullet"/>
      <w:lvlText w:val=""/>
      <w:lvlJc w:val="left"/>
      <w:pPr>
        <w:tabs>
          <w:tab w:val="num" w:pos="4320"/>
        </w:tabs>
        <w:ind w:left="4320" w:hanging="360"/>
      </w:pPr>
      <w:rPr>
        <w:rFonts w:ascii="Wingdings" w:hAnsi="Wingdings" w:hint="default"/>
      </w:rPr>
    </w:lvl>
    <w:lvl w:ilvl="6" w:tplc="EF0C53B0" w:tentative="1">
      <w:start w:val="1"/>
      <w:numFmt w:val="bullet"/>
      <w:lvlText w:val=""/>
      <w:lvlJc w:val="left"/>
      <w:pPr>
        <w:tabs>
          <w:tab w:val="num" w:pos="5040"/>
        </w:tabs>
        <w:ind w:left="5040" w:hanging="360"/>
      </w:pPr>
      <w:rPr>
        <w:rFonts w:ascii="Wingdings" w:hAnsi="Wingdings" w:hint="default"/>
      </w:rPr>
    </w:lvl>
    <w:lvl w:ilvl="7" w:tplc="11FC63B4" w:tentative="1">
      <w:start w:val="1"/>
      <w:numFmt w:val="bullet"/>
      <w:lvlText w:val=""/>
      <w:lvlJc w:val="left"/>
      <w:pPr>
        <w:tabs>
          <w:tab w:val="num" w:pos="5760"/>
        </w:tabs>
        <w:ind w:left="5760" w:hanging="360"/>
      </w:pPr>
      <w:rPr>
        <w:rFonts w:ascii="Wingdings" w:hAnsi="Wingdings" w:hint="default"/>
      </w:rPr>
    </w:lvl>
    <w:lvl w:ilvl="8" w:tplc="729C6A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6C2E56"/>
    <w:multiLevelType w:val="hybridMultilevel"/>
    <w:tmpl w:val="5FE4276C"/>
    <w:lvl w:ilvl="0" w:tplc="DE446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715C9"/>
    <w:multiLevelType w:val="hybridMultilevel"/>
    <w:tmpl w:val="DA64BC58"/>
    <w:lvl w:ilvl="0" w:tplc="ECE6B95E">
      <w:start w:val="1"/>
      <w:numFmt w:val="bullet"/>
      <w:lvlText w:val=""/>
      <w:lvlJc w:val="left"/>
      <w:pPr>
        <w:tabs>
          <w:tab w:val="num" w:pos="720"/>
        </w:tabs>
        <w:ind w:left="720" w:hanging="360"/>
      </w:pPr>
      <w:rPr>
        <w:rFonts w:ascii="Wingdings" w:hAnsi="Wingdings" w:hint="default"/>
      </w:rPr>
    </w:lvl>
    <w:lvl w:ilvl="1" w:tplc="FA10EF96">
      <w:start w:val="1"/>
      <w:numFmt w:val="bullet"/>
      <w:lvlText w:val=""/>
      <w:lvlJc w:val="left"/>
      <w:pPr>
        <w:tabs>
          <w:tab w:val="num" w:pos="1440"/>
        </w:tabs>
        <w:ind w:left="1440" w:hanging="360"/>
      </w:pPr>
      <w:rPr>
        <w:rFonts w:ascii="Wingdings" w:hAnsi="Wingdings" w:hint="default"/>
      </w:rPr>
    </w:lvl>
    <w:lvl w:ilvl="2" w:tplc="15ACE140" w:tentative="1">
      <w:start w:val="1"/>
      <w:numFmt w:val="bullet"/>
      <w:lvlText w:val=""/>
      <w:lvlJc w:val="left"/>
      <w:pPr>
        <w:tabs>
          <w:tab w:val="num" w:pos="2160"/>
        </w:tabs>
        <w:ind w:left="2160" w:hanging="360"/>
      </w:pPr>
      <w:rPr>
        <w:rFonts w:ascii="Wingdings" w:hAnsi="Wingdings" w:hint="default"/>
      </w:rPr>
    </w:lvl>
    <w:lvl w:ilvl="3" w:tplc="D1BCA882" w:tentative="1">
      <w:start w:val="1"/>
      <w:numFmt w:val="bullet"/>
      <w:lvlText w:val=""/>
      <w:lvlJc w:val="left"/>
      <w:pPr>
        <w:tabs>
          <w:tab w:val="num" w:pos="2880"/>
        </w:tabs>
        <w:ind w:left="2880" w:hanging="360"/>
      </w:pPr>
      <w:rPr>
        <w:rFonts w:ascii="Wingdings" w:hAnsi="Wingdings" w:hint="default"/>
      </w:rPr>
    </w:lvl>
    <w:lvl w:ilvl="4" w:tplc="F7D2B672" w:tentative="1">
      <w:start w:val="1"/>
      <w:numFmt w:val="bullet"/>
      <w:lvlText w:val=""/>
      <w:lvlJc w:val="left"/>
      <w:pPr>
        <w:tabs>
          <w:tab w:val="num" w:pos="3600"/>
        </w:tabs>
        <w:ind w:left="3600" w:hanging="360"/>
      </w:pPr>
      <w:rPr>
        <w:rFonts w:ascii="Wingdings" w:hAnsi="Wingdings" w:hint="default"/>
      </w:rPr>
    </w:lvl>
    <w:lvl w:ilvl="5" w:tplc="A46C4998" w:tentative="1">
      <w:start w:val="1"/>
      <w:numFmt w:val="bullet"/>
      <w:lvlText w:val=""/>
      <w:lvlJc w:val="left"/>
      <w:pPr>
        <w:tabs>
          <w:tab w:val="num" w:pos="4320"/>
        </w:tabs>
        <w:ind w:left="4320" w:hanging="360"/>
      </w:pPr>
      <w:rPr>
        <w:rFonts w:ascii="Wingdings" w:hAnsi="Wingdings" w:hint="default"/>
      </w:rPr>
    </w:lvl>
    <w:lvl w:ilvl="6" w:tplc="ACB888C6" w:tentative="1">
      <w:start w:val="1"/>
      <w:numFmt w:val="bullet"/>
      <w:lvlText w:val=""/>
      <w:lvlJc w:val="left"/>
      <w:pPr>
        <w:tabs>
          <w:tab w:val="num" w:pos="5040"/>
        </w:tabs>
        <w:ind w:left="5040" w:hanging="360"/>
      </w:pPr>
      <w:rPr>
        <w:rFonts w:ascii="Wingdings" w:hAnsi="Wingdings" w:hint="default"/>
      </w:rPr>
    </w:lvl>
    <w:lvl w:ilvl="7" w:tplc="78DCF384" w:tentative="1">
      <w:start w:val="1"/>
      <w:numFmt w:val="bullet"/>
      <w:lvlText w:val=""/>
      <w:lvlJc w:val="left"/>
      <w:pPr>
        <w:tabs>
          <w:tab w:val="num" w:pos="5760"/>
        </w:tabs>
        <w:ind w:left="5760" w:hanging="360"/>
      </w:pPr>
      <w:rPr>
        <w:rFonts w:ascii="Wingdings" w:hAnsi="Wingdings" w:hint="default"/>
      </w:rPr>
    </w:lvl>
    <w:lvl w:ilvl="8" w:tplc="A2EA66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97C09"/>
    <w:multiLevelType w:val="hybridMultilevel"/>
    <w:tmpl w:val="5BE4B3EA"/>
    <w:lvl w:ilvl="0" w:tplc="6D9EA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2C4F7C"/>
    <w:multiLevelType w:val="hybridMultilevel"/>
    <w:tmpl w:val="41746190"/>
    <w:lvl w:ilvl="0" w:tplc="6472D51A">
      <w:start w:val="1"/>
      <w:numFmt w:val="bullet"/>
      <w:lvlText w:val=""/>
      <w:lvlJc w:val="left"/>
      <w:pPr>
        <w:tabs>
          <w:tab w:val="num" w:pos="720"/>
        </w:tabs>
        <w:ind w:left="720" w:hanging="360"/>
      </w:pPr>
      <w:rPr>
        <w:rFonts w:ascii="Wingdings" w:hAnsi="Wingdings" w:hint="default"/>
      </w:rPr>
    </w:lvl>
    <w:lvl w:ilvl="1" w:tplc="F998F492">
      <w:start w:val="1"/>
      <w:numFmt w:val="bullet"/>
      <w:lvlText w:val=""/>
      <w:lvlJc w:val="left"/>
      <w:pPr>
        <w:tabs>
          <w:tab w:val="num" w:pos="1440"/>
        </w:tabs>
        <w:ind w:left="1440" w:hanging="360"/>
      </w:pPr>
      <w:rPr>
        <w:rFonts w:ascii="Wingdings" w:hAnsi="Wingdings" w:hint="default"/>
      </w:rPr>
    </w:lvl>
    <w:lvl w:ilvl="2" w:tplc="3044F820" w:tentative="1">
      <w:start w:val="1"/>
      <w:numFmt w:val="bullet"/>
      <w:lvlText w:val=""/>
      <w:lvlJc w:val="left"/>
      <w:pPr>
        <w:tabs>
          <w:tab w:val="num" w:pos="2160"/>
        </w:tabs>
        <w:ind w:left="2160" w:hanging="360"/>
      </w:pPr>
      <w:rPr>
        <w:rFonts w:ascii="Wingdings" w:hAnsi="Wingdings" w:hint="default"/>
      </w:rPr>
    </w:lvl>
    <w:lvl w:ilvl="3" w:tplc="8C2AA3D0" w:tentative="1">
      <w:start w:val="1"/>
      <w:numFmt w:val="bullet"/>
      <w:lvlText w:val=""/>
      <w:lvlJc w:val="left"/>
      <w:pPr>
        <w:tabs>
          <w:tab w:val="num" w:pos="2880"/>
        </w:tabs>
        <w:ind w:left="2880" w:hanging="360"/>
      </w:pPr>
      <w:rPr>
        <w:rFonts w:ascii="Wingdings" w:hAnsi="Wingdings" w:hint="default"/>
      </w:rPr>
    </w:lvl>
    <w:lvl w:ilvl="4" w:tplc="0D8AE6B6" w:tentative="1">
      <w:start w:val="1"/>
      <w:numFmt w:val="bullet"/>
      <w:lvlText w:val=""/>
      <w:lvlJc w:val="left"/>
      <w:pPr>
        <w:tabs>
          <w:tab w:val="num" w:pos="3600"/>
        </w:tabs>
        <w:ind w:left="3600" w:hanging="360"/>
      </w:pPr>
      <w:rPr>
        <w:rFonts w:ascii="Wingdings" w:hAnsi="Wingdings" w:hint="default"/>
      </w:rPr>
    </w:lvl>
    <w:lvl w:ilvl="5" w:tplc="8C3ECC00" w:tentative="1">
      <w:start w:val="1"/>
      <w:numFmt w:val="bullet"/>
      <w:lvlText w:val=""/>
      <w:lvlJc w:val="left"/>
      <w:pPr>
        <w:tabs>
          <w:tab w:val="num" w:pos="4320"/>
        </w:tabs>
        <w:ind w:left="4320" w:hanging="360"/>
      </w:pPr>
      <w:rPr>
        <w:rFonts w:ascii="Wingdings" w:hAnsi="Wingdings" w:hint="default"/>
      </w:rPr>
    </w:lvl>
    <w:lvl w:ilvl="6" w:tplc="D7C2C89A" w:tentative="1">
      <w:start w:val="1"/>
      <w:numFmt w:val="bullet"/>
      <w:lvlText w:val=""/>
      <w:lvlJc w:val="left"/>
      <w:pPr>
        <w:tabs>
          <w:tab w:val="num" w:pos="5040"/>
        </w:tabs>
        <w:ind w:left="5040" w:hanging="360"/>
      </w:pPr>
      <w:rPr>
        <w:rFonts w:ascii="Wingdings" w:hAnsi="Wingdings" w:hint="default"/>
      </w:rPr>
    </w:lvl>
    <w:lvl w:ilvl="7" w:tplc="494C6FA4" w:tentative="1">
      <w:start w:val="1"/>
      <w:numFmt w:val="bullet"/>
      <w:lvlText w:val=""/>
      <w:lvlJc w:val="left"/>
      <w:pPr>
        <w:tabs>
          <w:tab w:val="num" w:pos="5760"/>
        </w:tabs>
        <w:ind w:left="5760" w:hanging="360"/>
      </w:pPr>
      <w:rPr>
        <w:rFonts w:ascii="Wingdings" w:hAnsi="Wingdings" w:hint="default"/>
      </w:rPr>
    </w:lvl>
    <w:lvl w:ilvl="8" w:tplc="4CC0B0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7"/>
    <w:lvlOverride w:ilvl="0">
      <w:startOverride w:val="1"/>
    </w:lvlOverride>
  </w:num>
  <w:num w:numId="4">
    <w:abstractNumId w:val="10"/>
  </w:num>
  <w:num w:numId="5">
    <w:abstractNumId w:val="29"/>
  </w:num>
  <w:num w:numId="6">
    <w:abstractNumId w:val="16"/>
  </w:num>
  <w:num w:numId="7">
    <w:abstractNumId w:val="27"/>
  </w:num>
  <w:num w:numId="8">
    <w:abstractNumId w:val="4"/>
  </w:num>
  <w:num w:numId="9">
    <w:abstractNumId w:val="6"/>
  </w:num>
  <w:num w:numId="10">
    <w:abstractNumId w:val="32"/>
  </w:num>
  <w:num w:numId="11">
    <w:abstractNumId w:val="15"/>
  </w:num>
  <w:num w:numId="12">
    <w:abstractNumId w:val="14"/>
  </w:num>
  <w:num w:numId="13">
    <w:abstractNumId w:val="7"/>
  </w:num>
  <w:num w:numId="14">
    <w:abstractNumId w:val="29"/>
  </w:num>
  <w:num w:numId="15">
    <w:abstractNumId w:val="3"/>
  </w:num>
  <w:num w:numId="16">
    <w:abstractNumId w:val="24"/>
  </w:num>
  <w:num w:numId="17">
    <w:abstractNumId w:val="9"/>
  </w:num>
  <w:num w:numId="18">
    <w:abstractNumId w:val="11"/>
  </w:num>
  <w:num w:numId="19">
    <w:abstractNumId w:val="25"/>
  </w:num>
  <w:num w:numId="20">
    <w:abstractNumId w:val="2"/>
  </w:num>
  <w:num w:numId="21">
    <w:abstractNumId w:val="0"/>
  </w:num>
  <w:num w:numId="22">
    <w:abstractNumId w:val="30"/>
  </w:num>
  <w:num w:numId="23">
    <w:abstractNumId w:val="8"/>
  </w:num>
  <w:num w:numId="24">
    <w:abstractNumId w:val="21"/>
  </w:num>
  <w:num w:numId="25">
    <w:abstractNumId w:val="18"/>
  </w:num>
  <w:num w:numId="26">
    <w:abstractNumId w:val="5"/>
  </w:num>
  <w:num w:numId="27">
    <w:abstractNumId w:val="12"/>
  </w:num>
  <w:num w:numId="28">
    <w:abstractNumId w:val="28"/>
  </w:num>
  <w:num w:numId="29">
    <w:abstractNumId w:val="31"/>
  </w:num>
  <w:num w:numId="30">
    <w:abstractNumId w:val="13"/>
  </w:num>
  <w:num w:numId="31">
    <w:abstractNumId w:val="26"/>
  </w:num>
  <w:num w:numId="32">
    <w:abstractNumId w:val="1"/>
  </w:num>
  <w:num w:numId="33">
    <w:abstractNumId w:val="19"/>
  </w:num>
  <w:num w:numId="3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8FC"/>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17EE0"/>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04"/>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97FF6"/>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4C21"/>
    <w:rsid w:val="000B5006"/>
    <w:rsid w:val="000B5018"/>
    <w:rsid w:val="000B5812"/>
    <w:rsid w:val="000B5A9A"/>
    <w:rsid w:val="000B5CDD"/>
    <w:rsid w:val="000B5D8A"/>
    <w:rsid w:val="000B5E32"/>
    <w:rsid w:val="000B60FC"/>
    <w:rsid w:val="000B65A6"/>
    <w:rsid w:val="000B6AC9"/>
    <w:rsid w:val="000B6CFB"/>
    <w:rsid w:val="000B6E57"/>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AE3"/>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276"/>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45"/>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3D5F"/>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693B"/>
    <w:rsid w:val="002A7613"/>
    <w:rsid w:val="002A7685"/>
    <w:rsid w:val="002A7ADB"/>
    <w:rsid w:val="002B00AF"/>
    <w:rsid w:val="002B020D"/>
    <w:rsid w:val="002B0387"/>
    <w:rsid w:val="002B08EB"/>
    <w:rsid w:val="002B1156"/>
    <w:rsid w:val="002B117B"/>
    <w:rsid w:val="002B1487"/>
    <w:rsid w:val="002B2B25"/>
    <w:rsid w:val="002B2FBD"/>
    <w:rsid w:val="002B31F7"/>
    <w:rsid w:val="002B33F1"/>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0E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0EB"/>
    <w:rsid w:val="002E7403"/>
    <w:rsid w:val="002E7779"/>
    <w:rsid w:val="002F0053"/>
    <w:rsid w:val="002F03EC"/>
    <w:rsid w:val="002F09A8"/>
    <w:rsid w:val="002F1D70"/>
    <w:rsid w:val="002F260A"/>
    <w:rsid w:val="002F2613"/>
    <w:rsid w:val="002F3146"/>
    <w:rsid w:val="002F42AC"/>
    <w:rsid w:val="002F444D"/>
    <w:rsid w:val="002F45FF"/>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B57"/>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3A5"/>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8F"/>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2DFA"/>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416"/>
    <w:rsid w:val="004834DD"/>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109"/>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36E"/>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197C"/>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49E6"/>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218"/>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67E8E"/>
    <w:rsid w:val="00670062"/>
    <w:rsid w:val="0067039F"/>
    <w:rsid w:val="006704C8"/>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078"/>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0F2E"/>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2C7"/>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59"/>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24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0B01"/>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4AE"/>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3CD7"/>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1FF1"/>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6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0BBD"/>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5A3B"/>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805"/>
    <w:rsid w:val="008F39CA"/>
    <w:rsid w:val="008F3B87"/>
    <w:rsid w:val="008F3E78"/>
    <w:rsid w:val="008F40C7"/>
    <w:rsid w:val="008F4A52"/>
    <w:rsid w:val="008F4A55"/>
    <w:rsid w:val="008F4AF6"/>
    <w:rsid w:val="008F4E45"/>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D8C"/>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007"/>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1720"/>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6F08"/>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A32"/>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6B72"/>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232"/>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85D"/>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D33"/>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0C33"/>
    <w:rsid w:val="00D810A3"/>
    <w:rsid w:val="00D818CB"/>
    <w:rsid w:val="00D81FFB"/>
    <w:rsid w:val="00D8342D"/>
    <w:rsid w:val="00D83F23"/>
    <w:rsid w:val="00D844CB"/>
    <w:rsid w:val="00D8479A"/>
    <w:rsid w:val="00D84F03"/>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3403"/>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29A"/>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BBA"/>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C2D"/>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057"/>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2C9A"/>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105"/>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iPriority w:val="35"/>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611790762">
      <w:bodyDiv w:val="1"/>
      <w:marLeft w:val="0"/>
      <w:marRight w:val="0"/>
      <w:marTop w:val="0"/>
      <w:marBottom w:val="0"/>
      <w:divBdr>
        <w:top w:val="none" w:sz="0" w:space="0" w:color="auto"/>
        <w:left w:val="none" w:sz="0" w:space="0" w:color="auto"/>
        <w:bottom w:val="none" w:sz="0" w:space="0" w:color="auto"/>
        <w:right w:val="none" w:sz="0" w:space="0" w:color="auto"/>
      </w:divBdr>
      <w:divsChild>
        <w:div w:id="1673294613">
          <w:marLeft w:val="1166"/>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52320429">
      <w:bodyDiv w:val="1"/>
      <w:marLeft w:val="0"/>
      <w:marRight w:val="0"/>
      <w:marTop w:val="0"/>
      <w:marBottom w:val="0"/>
      <w:divBdr>
        <w:top w:val="none" w:sz="0" w:space="0" w:color="auto"/>
        <w:left w:val="none" w:sz="0" w:space="0" w:color="auto"/>
        <w:bottom w:val="none" w:sz="0" w:space="0" w:color="auto"/>
        <w:right w:val="none" w:sz="0" w:space="0" w:color="auto"/>
      </w:divBdr>
      <w:divsChild>
        <w:div w:id="1365207202">
          <w:marLeft w:val="1166"/>
          <w:marRight w:val="0"/>
          <w:marTop w:val="0"/>
          <w:marBottom w:val="0"/>
          <w:divBdr>
            <w:top w:val="none" w:sz="0" w:space="0" w:color="auto"/>
            <w:left w:val="none" w:sz="0" w:space="0" w:color="auto"/>
            <w:bottom w:val="none" w:sz="0" w:space="0" w:color="auto"/>
            <w:right w:val="none" w:sz="0" w:space="0" w:color="auto"/>
          </w:divBdr>
        </w:div>
      </w:divsChild>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0599135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322540214">
      <w:bodyDiv w:val="1"/>
      <w:marLeft w:val="0"/>
      <w:marRight w:val="0"/>
      <w:marTop w:val="0"/>
      <w:marBottom w:val="0"/>
      <w:divBdr>
        <w:top w:val="none" w:sz="0" w:space="0" w:color="auto"/>
        <w:left w:val="none" w:sz="0" w:space="0" w:color="auto"/>
        <w:bottom w:val="none" w:sz="0" w:space="0" w:color="auto"/>
        <w:right w:val="none" w:sz="0" w:space="0" w:color="auto"/>
      </w:divBdr>
      <w:divsChild>
        <w:div w:id="68234165">
          <w:marLeft w:val="1166"/>
          <w:marRight w:val="0"/>
          <w:marTop w:val="0"/>
          <w:marBottom w:val="0"/>
          <w:divBdr>
            <w:top w:val="none" w:sz="0" w:space="0" w:color="auto"/>
            <w:left w:val="none" w:sz="0" w:space="0" w:color="auto"/>
            <w:bottom w:val="none" w:sz="0" w:space="0" w:color="auto"/>
            <w:right w:val="none" w:sz="0" w:space="0" w:color="auto"/>
          </w:divBdr>
        </w:div>
      </w:divsChild>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699309202">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7.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35D087CB-EE5A-420E-B85C-F9CEFF9A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5</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Jun1</cp:lastModifiedBy>
  <cp:revision>73</cp:revision>
  <cp:lastPrinted>2014-08-13T09:20:00Z</cp:lastPrinted>
  <dcterms:created xsi:type="dcterms:W3CDTF">2024-03-27T02:20:00Z</dcterms:created>
  <dcterms:modified xsi:type="dcterms:W3CDTF">2024-04-04T15:04:00Z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(3)bO+DiNkv4DEs8e2cb60qBexyxQ6g1nJTeXqyZwbd/PL+5MZ2gMIi3DTMMaWDECgs0dfxjXJP
VmbDUjhs5vJOO8JX8QHWSay36foFK03DkCB15jc8xMcA9tQN4Ns/RfZtg7vyG5CVHx1hZe5f
02qjEA90+hicL8+nxucf8j5kb9etFVCN200i1TLPP7kLqejcjhMn/3bd+TmHmqNrP64Hymg7
pcjhoQPvzhZyC8UBD6</vt:lpwstr>
  </property>
  <property fmtid="{D5CDD505-2E9C-101B-9397-08002B2CF9AE}" pid="3" name="_2015_ms_pID_7253431">
    <vt:lpwstr>LBX5OknL4xQwo8mGfgc1acJPiPNzxjGCvM9ShFBovxysyxhXTJgnjs
tYuc7f0gSDRVAwVtfbRbeq+oR9LzoBrPuyI+CC21eV9eOssjbT2zMsDt/IKGEg21d/sBw0CC
/+Z5Ht2eqhDJQmv7SfT5RSn+L1JT2AIMVcT9hZqBsrPK8NoRAWQwVN21BmTkvy/tsXvYxh/t
TkxqEvlRBhdbTtZdYutEuPTU/F8TqiTsx9HQ</vt:lpwstr>
  </property>
  <property fmtid="{D5CDD505-2E9C-101B-9397-08002B2CF9AE}" pid="4" name="KSOProductBuildVer">
    <vt:lpwstr>2052-11.8.2.9022</vt:lpwstr>
  </property>
  <property fmtid="{D5CDD505-2E9C-101B-9397-08002B2CF9AE}" pid="5" name="_2015_ms_pID_7253432">
    <vt:lpwstr>jx+fC8peHI0SGSYf19QmvYk=</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